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493292B0"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BC4540">
        <w:rPr>
          <w:rFonts w:ascii="Arial" w:hAnsi="Arial" w:cs="Arial"/>
          <w:b/>
          <w:noProof/>
          <w:sz w:val="24"/>
        </w:rPr>
        <w:t>4</w:t>
      </w:r>
      <w:r w:rsidRPr="00BC76A7">
        <w:rPr>
          <w:rFonts w:ascii="Arial" w:hAnsi="Arial" w:cs="Arial"/>
          <w:b/>
          <w:noProof/>
          <w:sz w:val="24"/>
        </w:rPr>
        <w:tab/>
      </w:r>
      <w:bookmarkStart w:id="1" w:name="OLE_LINK417"/>
      <w:bookmarkStart w:id="2" w:name="OLE_LINK418"/>
      <w:r w:rsidR="00D54807" w:rsidRPr="00D54807">
        <w:rPr>
          <w:rFonts w:ascii="Arial" w:hAnsi="Arial" w:cs="Arial"/>
          <w:b/>
          <w:noProof/>
          <w:sz w:val="24"/>
        </w:rPr>
        <w:t>R3-243336</w:t>
      </w:r>
    </w:p>
    <w:bookmarkEnd w:id="1"/>
    <w:bookmarkEnd w:id="2"/>
    <w:p w14:paraId="0C61305D" w14:textId="0C648ADE" w:rsidR="001A6150" w:rsidRPr="00BC76A7" w:rsidRDefault="00B50D23" w:rsidP="00911361">
      <w:pPr>
        <w:pStyle w:val="a4"/>
        <w:spacing w:before="100" w:beforeAutospacing="1" w:after="100" w:afterAutospacing="1"/>
        <w:rPr>
          <w:rFonts w:eastAsia="Geneva" w:cs="Arial"/>
          <w:sz w:val="24"/>
        </w:rPr>
      </w:pPr>
      <w:r>
        <w:rPr>
          <w:rFonts w:eastAsia="Geneva" w:cs="Arial"/>
          <w:sz w:val="24"/>
        </w:rPr>
        <w:t>Fu</w:t>
      </w:r>
      <w:r w:rsidR="00134248">
        <w:rPr>
          <w:rFonts w:eastAsia="Geneva" w:cs="Arial"/>
          <w:sz w:val="24"/>
        </w:rPr>
        <w:t xml:space="preserve">kuoka, </w:t>
      </w:r>
      <w:r>
        <w:rPr>
          <w:rFonts w:eastAsia="Geneva" w:cs="Arial"/>
          <w:sz w:val="24"/>
        </w:rPr>
        <w:t>Japan</w:t>
      </w:r>
      <w:r w:rsidR="0039239E">
        <w:rPr>
          <w:rFonts w:eastAsia="Geneva" w:cs="Arial"/>
          <w:sz w:val="24"/>
        </w:rPr>
        <w:t xml:space="preserve">, </w:t>
      </w:r>
      <w:r w:rsidR="00BC4540">
        <w:rPr>
          <w:rFonts w:eastAsia="Geneva" w:cs="Arial"/>
          <w:sz w:val="24"/>
        </w:rPr>
        <w:t>20</w:t>
      </w:r>
      <w:r w:rsidR="00753EEF" w:rsidRPr="00753EEF">
        <w:rPr>
          <w:rFonts w:eastAsia="Geneva" w:cs="Arial"/>
          <w:sz w:val="24"/>
          <w:vertAlign w:val="superscript"/>
        </w:rPr>
        <w:t>th</w:t>
      </w:r>
      <w:r w:rsidR="00753EEF">
        <w:rPr>
          <w:rFonts w:eastAsia="Geneva" w:cs="Arial"/>
          <w:sz w:val="24"/>
        </w:rPr>
        <w:t xml:space="preserve"> </w:t>
      </w:r>
      <w:r w:rsidR="00B14DEB">
        <w:rPr>
          <w:rFonts w:eastAsia="Geneva" w:cs="Arial"/>
          <w:sz w:val="24"/>
        </w:rPr>
        <w:t xml:space="preserve">– </w:t>
      </w:r>
      <w:r w:rsidR="00BC4540">
        <w:rPr>
          <w:rFonts w:eastAsia="Geneva" w:cs="Arial"/>
          <w:sz w:val="24"/>
        </w:rPr>
        <w:t>24</w:t>
      </w:r>
      <w:r w:rsidR="00B14DEB">
        <w:rPr>
          <w:rFonts w:eastAsia="Geneva" w:cs="Arial"/>
          <w:sz w:val="24"/>
          <w:vertAlign w:val="superscript"/>
        </w:rPr>
        <w:t>th</w:t>
      </w:r>
      <w:r w:rsidR="00753EEF">
        <w:rPr>
          <w:rFonts w:eastAsia="Geneva" w:cs="Arial"/>
          <w:sz w:val="24"/>
        </w:rPr>
        <w:t xml:space="preserve"> </w:t>
      </w:r>
      <w:r w:rsidR="00BC4540">
        <w:rPr>
          <w:rFonts w:eastAsia="Geneva" w:cs="Arial"/>
          <w:sz w:val="24"/>
        </w:rPr>
        <w:t>May</w:t>
      </w:r>
      <w:r w:rsidR="006A417B" w:rsidRPr="00BC76A7">
        <w:rPr>
          <w:rFonts w:eastAsia="Geneva" w:cs="Arial"/>
          <w:sz w:val="24"/>
        </w:rPr>
        <w:t>, 202</w:t>
      </w:r>
      <w:r w:rsidR="00B27491">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34324952"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171151">
        <w:rPr>
          <w:rFonts w:ascii="Arial" w:hAnsi="Arial" w:cs="Arial"/>
          <w:b/>
          <w:sz w:val="24"/>
        </w:rPr>
        <w:t>9</w:t>
      </w:r>
      <w:r w:rsidR="001F2DF1">
        <w:rPr>
          <w:rFonts w:ascii="Arial" w:hAnsi="Arial" w:cs="Arial"/>
          <w:b/>
          <w:sz w:val="24"/>
        </w:rPr>
        <w:t>.2</w:t>
      </w:r>
    </w:p>
    <w:p w14:paraId="5C2E3AAD" w14:textId="7FA93DC9"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r w:rsidR="00854E3E">
        <w:rPr>
          <w:rFonts w:ascii="Arial" w:hAnsi="Arial" w:cs="Arial"/>
          <w:b/>
          <w:sz w:val="24"/>
        </w:rPr>
        <w:t>, Eric</w:t>
      </w:r>
      <w:bookmarkStart w:id="3" w:name="_GoBack"/>
      <w:bookmarkEnd w:id="3"/>
      <w:r w:rsidR="00854E3E">
        <w:rPr>
          <w:rFonts w:ascii="Arial" w:hAnsi="Arial" w:cs="Arial"/>
          <w:b/>
          <w:sz w:val="24"/>
        </w:rPr>
        <w:t>sson</w:t>
      </w:r>
      <w:r w:rsidR="00DF5461">
        <w:rPr>
          <w:rFonts w:ascii="Arial" w:hAnsi="Arial" w:cs="Arial"/>
          <w:b/>
          <w:sz w:val="24"/>
        </w:rPr>
        <w:t>, Lenovo, CMCC</w:t>
      </w:r>
      <w:r w:rsidR="003F5A75">
        <w:rPr>
          <w:rFonts w:ascii="Arial" w:hAnsi="Arial" w:cs="Arial" w:hint="eastAsia"/>
          <w:b/>
          <w:sz w:val="24"/>
        </w:rPr>
        <w:t>,</w:t>
      </w:r>
      <w:r w:rsidR="003F5A75">
        <w:rPr>
          <w:rFonts w:ascii="Arial" w:hAnsi="Arial" w:cs="Arial"/>
          <w:b/>
          <w:sz w:val="24"/>
        </w:rPr>
        <w:t xml:space="preserve"> Qualcomm</w:t>
      </w:r>
    </w:p>
    <w:p w14:paraId="748DF0BC" w14:textId="2910B76E"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116721">
        <w:rPr>
          <w:rFonts w:ascii="Arial" w:hAnsi="Arial" w:cs="Arial"/>
          <w:b/>
          <w:sz w:val="24"/>
        </w:rPr>
        <w:t>Discussion on DL</w:t>
      </w:r>
      <w:r w:rsidR="001A0258">
        <w:rPr>
          <w:rFonts w:ascii="Arial" w:hAnsi="Arial" w:cs="Arial"/>
          <w:b/>
          <w:sz w:val="24"/>
        </w:rPr>
        <w:t xml:space="preserve"> PSI based discard</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1B1A140B" w:rsidR="000F42D9" w:rsidRDefault="006449E5" w:rsidP="00F60273">
      <w:pPr>
        <w:spacing w:before="100" w:beforeAutospacing="1" w:after="100" w:afterAutospacing="1"/>
        <w:jc w:val="both"/>
        <w:rPr>
          <w:color w:val="000000"/>
        </w:rPr>
      </w:pPr>
      <w:r>
        <w:rPr>
          <w:color w:val="000000"/>
        </w:rPr>
        <w:t>DL PSI based discard has been supported in RAN3#123 meeting</w:t>
      </w:r>
      <w:r w:rsidR="008E34A2">
        <w:rPr>
          <w:color w:val="000000"/>
        </w:rPr>
        <w:t>.</w:t>
      </w:r>
      <w:r>
        <w:rPr>
          <w:color w:val="000000"/>
        </w:rPr>
        <w:t xml:space="preserve"> In addition to the agreed E1AP enhancement, there are </w:t>
      </w:r>
      <w:r w:rsidR="00557B42">
        <w:rPr>
          <w:color w:val="000000"/>
        </w:rPr>
        <w:t xml:space="preserve">still </w:t>
      </w:r>
      <w:r>
        <w:rPr>
          <w:color w:val="000000"/>
        </w:rPr>
        <w:t xml:space="preserve">some other </w:t>
      </w:r>
      <w:r w:rsidR="00557B42">
        <w:rPr>
          <w:color w:val="000000"/>
        </w:rPr>
        <w:t>issues need to be resolved. In this contribution, we will analyse the remaining issues and give our proposals.</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4" w:name="OLE_LINK1"/>
      <w:bookmarkStart w:id="5" w:name="OLE_LINK2"/>
    </w:p>
    <w:bookmarkEnd w:id="4"/>
    <w:bookmarkEnd w:id="5"/>
    <w:p w14:paraId="0EDCD2E8" w14:textId="2C3F33C9" w:rsidR="003D3D85" w:rsidRDefault="00C07D5C" w:rsidP="00570CE1">
      <w:pPr>
        <w:spacing w:before="100" w:beforeAutospacing="1" w:after="100" w:afterAutospacing="1"/>
        <w:jc w:val="both"/>
      </w:pPr>
      <w:r>
        <w:t xml:space="preserve">According to </w:t>
      </w:r>
      <w:r w:rsidR="00570CE1">
        <w:t>latest agreement in RAN3#123 meeting</w:t>
      </w:r>
      <w:r w:rsidR="00E9522F">
        <w:t xml:space="preserve"> [1]</w:t>
      </w:r>
      <w:r w:rsidR="00570CE1">
        <w:t xml:space="preserve">, the </w:t>
      </w:r>
      <w:proofErr w:type="spellStart"/>
      <w:r w:rsidR="00570CE1">
        <w:t>gNB</w:t>
      </w:r>
      <w:proofErr w:type="spellEnd"/>
      <w:r w:rsidR="00570CE1">
        <w:t>-CU-</w:t>
      </w:r>
      <w:r w:rsidR="00224F8A">
        <w:t>CP can configure the PSI based d</w:t>
      </w:r>
      <w:r w:rsidR="00570CE1">
        <w:t xml:space="preserve">iscard timer to the </w:t>
      </w:r>
      <w:proofErr w:type="spellStart"/>
      <w:r w:rsidR="00570CE1">
        <w:t>gNB</w:t>
      </w:r>
      <w:proofErr w:type="spellEnd"/>
      <w:r w:rsidR="00570CE1">
        <w:t xml:space="preserve">-CU-UP to enable DL PSI based discard. </w:t>
      </w:r>
      <w:r w:rsidR="00C125D7">
        <w:t xml:space="preserve">Here we excerpt the agreement and the </w:t>
      </w:r>
      <w:r w:rsidR="00F2180F">
        <w:t>corresponding specification</w:t>
      </w:r>
      <w:r w:rsidR="00D24E05">
        <w:t xml:space="preserve"> [2]</w:t>
      </w:r>
      <w:r w:rsidR="00C125D7">
        <w:t xml:space="preserve"> as below.</w:t>
      </w:r>
    </w:p>
    <w:tbl>
      <w:tblPr>
        <w:tblStyle w:val="afd"/>
        <w:tblW w:w="0" w:type="auto"/>
        <w:tblLook w:val="04A0" w:firstRow="1" w:lastRow="0" w:firstColumn="1" w:lastColumn="0" w:noHBand="0" w:noVBand="1"/>
      </w:tblPr>
      <w:tblGrid>
        <w:gridCol w:w="9629"/>
      </w:tblGrid>
      <w:tr w:rsidR="000A130B" w14:paraId="03360D80" w14:textId="77777777" w:rsidTr="000A130B">
        <w:tc>
          <w:tcPr>
            <w:tcW w:w="9629" w:type="dxa"/>
          </w:tcPr>
          <w:p w14:paraId="5600163D" w14:textId="77777777" w:rsidR="000A130B" w:rsidRDefault="000A130B" w:rsidP="000A130B">
            <w:pPr>
              <w:spacing w:before="100" w:beforeAutospacing="1" w:after="100" w:afterAutospacing="1"/>
              <w:rPr>
                <w:rFonts w:cs="Calibri"/>
                <w:color w:val="000000"/>
                <w:sz w:val="18"/>
                <w:u w:val="single"/>
              </w:rPr>
            </w:pPr>
            <w:r>
              <w:rPr>
                <w:rFonts w:cs="Calibri"/>
                <w:color w:val="000000"/>
                <w:sz w:val="18"/>
                <w:u w:val="single"/>
              </w:rPr>
              <w:t>DL PSI based discard:</w:t>
            </w:r>
          </w:p>
          <w:p w14:paraId="6774B44E" w14:textId="3632BBFE" w:rsidR="000A130B" w:rsidRPr="000A130B" w:rsidRDefault="000A130B" w:rsidP="000A130B">
            <w:pPr>
              <w:spacing w:before="100" w:beforeAutospacing="1" w:after="100" w:afterAutospacing="1"/>
              <w:rPr>
                <w:rFonts w:cs="Calibri"/>
                <w:b/>
                <w:color w:val="008000"/>
                <w:sz w:val="18"/>
              </w:rPr>
            </w:pPr>
            <w:r>
              <w:rPr>
                <w:rFonts w:cs="Calibri"/>
                <w:b/>
                <w:color w:val="008000"/>
                <w:sz w:val="18"/>
              </w:rPr>
              <w:t xml:space="preserve">Add the DL PSI based Discard timer in the PDCP configuration IE in E1AP from </w:t>
            </w:r>
            <w:proofErr w:type="spellStart"/>
            <w:r>
              <w:rPr>
                <w:rFonts w:cs="Calibri"/>
                <w:b/>
                <w:color w:val="008000"/>
                <w:sz w:val="18"/>
              </w:rPr>
              <w:t>gNB</w:t>
            </w:r>
            <w:proofErr w:type="spellEnd"/>
            <w:r>
              <w:rPr>
                <w:rFonts w:cs="Calibri"/>
                <w:b/>
                <w:color w:val="008000"/>
                <w:sz w:val="18"/>
              </w:rPr>
              <w:t xml:space="preserve">-CU-CP to </w:t>
            </w:r>
            <w:proofErr w:type="spellStart"/>
            <w:r>
              <w:rPr>
                <w:rFonts w:cs="Calibri"/>
                <w:b/>
                <w:color w:val="008000"/>
                <w:sz w:val="18"/>
              </w:rPr>
              <w:t>gNB</w:t>
            </w:r>
            <w:proofErr w:type="spellEnd"/>
            <w:r>
              <w:rPr>
                <w:rFonts w:cs="Calibri"/>
                <w:b/>
                <w:color w:val="008000"/>
                <w:sz w:val="18"/>
              </w:rPr>
              <w:t>-CU-UP.</w:t>
            </w:r>
          </w:p>
        </w:tc>
      </w:tr>
      <w:tr w:rsidR="00A049FD" w14:paraId="3DBC7A7C" w14:textId="77777777" w:rsidTr="000A130B">
        <w:tc>
          <w:tcPr>
            <w:tcW w:w="9629" w:type="dxa"/>
          </w:tcPr>
          <w:p w14:paraId="10A350E5" w14:textId="1EE073D2" w:rsidR="00A049FD" w:rsidRPr="00673604" w:rsidRDefault="00A049FD" w:rsidP="00A049FD">
            <w:pPr>
              <w:pStyle w:val="4"/>
            </w:pPr>
            <w:bookmarkStart w:id="6" w:name="_Toc20955619"/>
            <w:bookmarkStart w:id="7" w:name="_Toc29461057"/>
            <w:bookmarkStart w:id="8" w:name="_Toc29505789"/>
            <w:bookmarkStart w:id="9" w:name="_Toc36556314"/>
            <w:bookmarkStart w:id="10" w:name="_Toc45881778"/>
            <w:bookmarkStart w:id="11" w:name="_Toc51852417"/>
            <w:bookmarkStart w:id="12" w:name="_Toc56620368"/>
            <w:bookmarkStart w:id="13" w:name="_Toc64448008"/>
            <w:bookmarkStart w:id="14" w:name="_Toc74152783"/>
            <w:bookmarkStart w:id="15" w:name="_Toc88656208"/>
            <w:bookmarkStart w:id="16" w:name="_Toc88657267"/>
            <w:bookmarkStart w:id="17" w:name="_Toc105657328"/>
            <w:bookmarkStart w:id="18" w:name="_Toc106108709"/>
            <w:bookmarkStart w:id="19" w:name="_Toc112687802"/>
            <w:bookmarkStart w:id="20" w:name="_Toc155897692"/>
            <w:r w:rsidRPr="00673604">
              <w:t>9.3.1.38</w:t>
            </w:r>
            <w:r w:rsidRPr="00673604">
              <w:tab/>
              <w:t>PDCP Configuration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6327C6" w14:textId="77777777" w:rsidR="00A049FD" w:rsidRPr="00D629EF" w:rsidRDefault="00A049FD" w:rsidP="00A049FD">
            <w:pPr>
              <w:widowControl w:val="0"/>
            </w:pPr>
            <w:r w:rsidRPr="00D629EF">
              <w:t>This IE carries the PDCP configuration.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44"/>
              <w:gridCol w:w="1045"/>
              <w:gridCol w:w="1463"/>
              <w:gridCol w:w="1672"/>
              <w:gridCol w:w="1045"/>
              <w:gridCol w:w="1045"/>
            </w:tblGrid>
            <w:tr w:rsidR="00A049FD" w:rsidRPr="00D629EF" w14:paraId="389AF19B" w14:textId="77777777" w:rsidTr="00A049FD">
              <w:trPr>
                <w:trHeight w:val="413"/>
                <w:tblHeader/>
              </w:trPr>
              <w:tc>
                <w:tcPr>
                  <w:tcW w:w="2088" w:type="dxa"/>
                </w:tcPr>
                <w:p w14:paraId="689A8041" w14:textId="23C7F8B0" w:rsidR="00A049FD" w:rsidRPr="00D629EF" w:rsidRDefault="00A049FD" w:rsidP="00A049FD">
                  <w:pPr>
                    <w:widowControl w:val="0"/>
                    <w:spacing w:after="0"/>
                    <w:jc w:val="center"/>
                    <w:rPr>
                      <w:rFonts w:ascii="Arial" w:hAnsi="Arial" w:cs="Arial"/>
                      <w:b/>
                      <w:sz w:val="18"/>
                      <w:lang w:eastAsia="ja-JP"/>
                    </w:rPr>
                  </w:pPr>
                  <w:r w:rsidRPr="00D629EF">
                    <w:rPr>
                      <w:rFonts w:ascii="Arial" w:hAnsi="Arial" w:cs="Arial"/>
                      <w:b/>
                      <w:sz w:val="18"/>
                      <w:lang w:eastAsia="ja-JP"/>
                    </w:rPr>
                    <w:t>IE/Group Name</w:t>
                  </w:r>
                </w:p>
              </w:tc>
              <w:tc>
                <w:tcPr>
                  <w:tcW w:w="1044" w:type="dxa"/>
                </w:tcPr>
                <w:p w14:paraId="0A371EA6" w14:textId="77777777" w:rsidR="00A049FD" w:rsidRPr="00D629EF" w:rsidRDefault="00A049FD" w:rsidP="00A049FD">
                  <w:pPr>
                    <w:widowControl w:val="0"/>
                    <w:spacing w:after="0"/>
                    <w:jc w:val="center"/>
                    <w:rPr>
                      <w:rFonts w:ascii="Arial" w:hAnsi="Arial" w:cs="Arial"/>
                      <w:b/>
                      <w:sz w:val="18"/>
                      <w:lang w:eastAsia="ja-JP"/>
                    </w:rPr>
                  </w:pPr>
                  <w:r w:rsidRPr="00D629EF">
                    <w:rPr>
                      <w:rFonts w:ascii="Arial" w:hAnsi="Arial" w:cs="Arial"/>
                      <w:b/>
                      <w:sz w:val="18"/>
                      <w:lang w:eastAsia="ja-JP"/>
                    </w:rPr>
                    <w:t>Presence</w:t>
                  </w:r>
                </w:p>
              </w:tc>
              <w:tc>
                <w:tcPr>
                  <w:tcW w:w="1045" w:type="dxa"/>
                </w:tcPr>
                <w:p w14:paraId="7F9F8265" w14:textId="77777777" w:rsidR="00A049FD" w:rsidRPr="00D629EF" w:rsidRDefault="00A049FD" w:rsidP="00A049FD">
                  <w:pPr>
                    <w:widowControl w:val="0"/>
                    <w:spacing w:after="0"/>
                    <w:jc w:val="center"/>
                    <w:rPr>
                      <w:rFonts w:ascii="Arial" w:hAnsi="Arial" w:cs="Arial"/>
                      <w:b/>
                      <w:sz w:val="18"/>
                      <w:lang w:eastAsia="ja-JP"/>
                    </w:rPr>
                  </w:pPr>
                  <w:r w:rsidRPr="00D629EF">
                    <w:rPr>
                      <w:rFonts w:ascii="Arial" w:hAnsi="Arial" w:cs="Arial"/>
                      <w:b/>
                      <w:sz w:val="18"/>
                      <w:lang w:eastAsia="ja-JP"/>
                    </w:rPr>
                    <w:t>Range</w:t>
                  </w:r>
                </w:p>
              </w:tc>
              <w:tc>
                <w:tcPr>
                  <w:tcW w:w="1463" w:type="dxa"/>
                </w:tcPr>
                <w:p w14:paraId="255A5075" w14:textId="77777777" w:rsidR="00A049FD" w:rsidRPr="00D629EF" w:rsidRDefault="00A049FD" w:rsidP="00A049FD">
                  <w:pPr>
                    <w:widowControl w:val="0"/>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672" w:type="dxa"/>
                </w:tcPr>
                <w:p w14:paraId="14CD6469" w14:textId="77777777" w:rsidR="00A049FD" w:rsidRPr="00D629EF" w:rsidRDefault="00A049FD" w:rsidP="00A049FD">
                  <w:pPr>
                    <w:widowControl w:val="0"/>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45" w:type="dxa"/>
                </w:tcPr>
                <w:p w14:paraId="2691C3B2" w14:textId="77777777" w:rsidR="00A049FD" w:rsidRPr="00D629EF" w:rsidRDefault="00A049FD" w:rsidP="00A049FD">
                  <w:pPr>
                    <w:widowControl w:val="0"/>
                    <w:spacing w:after="0"/>
                    <w:jc w:val="center"/>
                    <w:rPr>
                      <w:rFonts w:ascii="Arial" w:hAnsi="Arial" w:cs="Arial"/>
                      <w:b/>
                      <w:sz w:val="18"/>
                      <w:lang w:eastAsia="ja-JP"/>
                    </w:rPr>
                  </w:pPr>
                  <w:r w:rsidRPr="005D5D64">
                    <w:rPr>
                      <w:rFonts w:ascii="Arial" w:hAnsi="Arial" w:cs="Arial"/>
                      <w:b/>
                      <w:sz w:val="18"/>
                      <w:lang w:eastAsia="ja-JP"/>
                    </w:rPr>
                    <w:t>Criticality</w:t>
                  </w:r>
                </w:p>
              </w:tc>
              <w:tc>
                <w:tcPr>
                  <w:tcW w:w="1045" w:type="dxa"/>
                </w:tcPr>
                <w:p w14:paraId="410D5C4E" w14:textId="77777777" w:rsidR="00A049FD" w:rsidRPr="00D629EF" w:rsidRDefault="00A049FD" w:rsidP="00A049FD">
                  <w:pPr>
                    <w:widowControl w:val="0"/>
                    <w:spacing w:after="0"/>
                    <w:jc w:val="center"/>
                    <w:rPr>
                      <w:rFonts w:ascii="Arial" w:hAnsi="Arial" w:cs="Arial"/>
                      <w:b/>
                      <w:sz w:val="18"/>
                      <w:lang w:eastAsia="ja-JP"/>
                    </w:rPr>
                  </w:pPr>
                  <w:r w:rsidRPr="005D5D64">
                    <w:rPr>
                      <w:rFonts w:ascii="Arial" w:hAnsi="Arial" w:cs="Arial"/>
                      <w:b/>
                      <w:sz w:val="18"/>
                      <w:lang w:eastAsia="ja-JP"/>
                    </w:rPr>
                    <w:t>Assigned Criticality</w:t>
                  </w:r>
                </w:p>
              </w:tc>
            </w:tr>
            <w:tr w:rsidR="008A33E5" w:rsidRPr="00D629EF" w14:paraId="769A6A85" w14:textId="77777777" w:rsidTr="00A57B4D">
              <w:trPr>
                <w:trHeight w:val="211"/>
              </w:trPr>
              <w:tc>
                <w:tcPr>
                  <w:tcW w:w="9402" w:type="dxa"/>
                  <w:gridSpan w:val="7"/>
                </w:tcPr>
                <w:p w14:paraId="0708C5D7" w14:textId="4C0F6783" w:rsidR="008A33E5" w:rsidRPr="008A33E5" w:rsidRDefault="008A33E5" w:rsidP="00A049FD">
                  <w:pPr>
                    <w:pStyle w:val="TAC"/>
                    <w:keepNext w:val="0"/>
                    <w:keepLines w:val="0"/>
                    <w:widowControl w:val="0"/>
                    <w:rPr>
                      <w:rFonts w:cs="Arial"/>
                      <w:i/>
                    </w:rPr>
                  </w:pPr>
                  <w:r w:rsidRPr="008A33E5">
                    <w:rPr>
                      <w:rFonts w:cs="Arial"/>
                      <w:i/>
                      <w:color w:val="FF0000"/>
                    </w:rPr>
                    <w:t>*** skipped r</w:t>
                  </w:r>
                  <w:r w:rsidR="001260DA">
                    <w:rPr>
                      <w:rFonts w:cs="Arial"/>
                      <w:i/>
                      <w:color w:val="FF0000"/>
                    </w:rPr>
                    <w:t>o</w:t>
                  </w:r>
                  <w:r w:rsidRPr="008A33E5">
                    <w:rPr>
                      <w:rFonts w:cs="Arial"/>
                      <w:i/>
                      <w:color w:val="FF0000"/>
                    </w:rPr>
                    <w:t>ws ***</w:t>
                  </w:r>
                </w:p>
              </w:tc>
            </w:tr>
            <w:tr w:rsidR="00A049FD" w:rsidRPr="00D629EF" w14:paraId="44C120E1" w14:textId="77777777" w:rsidTr="00A049FD">
              <w:trPr>
                <w:trHeight w:val="413"/>
              </w:trPr>
              <w:tc>
                <w:tcPr>
                  <w:tcW w:w="2088" w:type="dxa"/>
                </w:tcPr>
                <w:p w14:paraId="1CF570F9" w14:textId="77777777" w:rsidR="00A049FD" w:rsidRPr="00D629EF" w:rsidRDefault="00A049FD" w:rsidP="00A049FD">
                  <w:pPr>
                    <w:pStyle w:val="TAL"/>
                    <w:keepNext w:val="0"/>
                    <w:keepLines w:val="0"/>
                    <w:widowControl w:val="0"/>
                  </w:pPr>
                  <w:r>
                    <w:t xml:space="preserve">PSI Based </w:t>
                  </w:r>
                  <w:r>
                    <w:rPr>
                      <w:rFonts w:hint="eastAsia"/>
                    </w:rPr>
                    <w:t>D</w:t>
                  </w:r>
                  <w:r>
                    <w:t>iscard Timer</w:t>
                  </w:r>
                </w:p>
              </w:tc>
              <w:tc>
                <w:tcPr>
                  <w:tcW w:w="1044" w:type="dxa"/>
                </w:tcPr>
                <w:p w14:paraId="0EFBAF4A" w14:textId="77777777" w:rsidR="00A049FD" w:rsidRDefault="00A049FD" w:rsidP="00A049FD">
                  <w:pPr>
                    <w:pStyle w:val="TAL"/>
                    <w:keepNext w:val="0"/>
                    <w:keepLines w:val="0"/>
                    <w:widowControl w:val="0"/>
                  </w:pPr>
                  <w:r>
                    <w:rPr>
                      <w:rFonts w:hint="eastAsia"/>
                    </w:rPr>
                    <w:t>O</w:t>
                  </w:r>
                </w:p>
              </w:tc>
              <w:tc>
                <w:tcPr>
                  <w:tcW w:w="1045" w:type="dxa"/>
                </w:tcPr>
                <w:p w14:paraId="68807183" w14:textId="77777777" w:rsidR="00A049FD" w:rsidRPr="00D629EF" w:rsidRDefault="00A049FD" w:rsidP="00A049FD">
                  <w:pPr>
                    <w:pStyle w:val="TAL"/>
                    <w:keepNext w:val="0"/>
                    <w:keepLines w:val="0"/>
                    <w:widowControl w:val="0"/>
                    <w:rPr>
                      <w:lang w:eastAsia="ja-JP"/>
                    </w:rPr>
                  </w:pPr>
                </w:p>
              </w:tc>
              <w:tc>
                <w:tcPr>
                  <w:tcW w:w="1463" w:type="dxa"/>
                </w:tcPr>
                <w:p w14:paraId="228FA14F" w14:textId="0602D918" w:rsidR="00A049FD" w:rsidRDefault="00A049FD" w:rsidP="00A049FD">
                  <w:pPr>
                    <w:pStyle w:val="TAL"/>
                    <w:keepNext w:val="0"/>
                    <w:keepLines w:val="0"/>
                    <w:widowControl w:val="0"/>
                  </w:pPr>
                  <w:r>
                    <w:rPr>
                      <w:rFonts w:hint="eastAsia"/>
                    </w:rPr>
                    <w:t>9</w:t>
                  </w:r>
                  <w:r>
                    <w:t>.3.1.146</w:t>
                  </w:r>
                </w:p>
              </w:tc>
              <w:tc>
                <w:tcPr>
                  <w:tcW w:w="1672" w:type="dxa"/>
                </w:tcPr>
                <w:p w14:paraId="7B2C0AB1" w14:textId="77777777" w:rsidR="00A049FD" w:rsidRPr="008C3F37" w:rsidRDefault="00A049FD" w:rsidP="00A049FD">
                  <w:pPr>
                    <w:pStyle w:val="TAL"/>
                    <w:keepNext w:val="0"/>
                    <w:keepLines w:val="0"/>
                    <w:widowControl w:val="0"/>
                  </w:pPr>
                </w:p>
              </w:tc>
              <w:tc>
                <w:tcPr>
                  <w:tcW w:w="1045" w:type="dxa"/>
                </w:tcPr>
                <w:p w14:paraId="63A334F0" w14:textId="77777777" w:rsidR="00A049FD" w:rsidRDefault="00A049FD" w:rsidP="00A049FD">
                  <w:pPr>
                    <w:pStyle w:val="TAC"/>
                    <w:keepNext w:val="0"/>
                    <w:keepLines w:val="0"/>
                    <w:widowControl w:val="0"/>
                    <w:rPr>
                      <w:rFonts w:cs="Arial"/>
                    </w:rPr>
                  </w:pPr>
                  <w:r>
                    <w:rPr>
                      <w:rFonts w:cs="Arial" w:hint="eastAsia"/>
                    </w:rPr>
                    <w:t>Y</w:t>
                  </w:r>
                  <w:r>
                    <w:rPr>
                      <w:rFonts w:cs="Arial"/>
                    </w:rPr>
                    <w:t>ES</w:t>
                  </w:r>
                </w:p>
              </w:tc>
              <w:tc>
                <w:tcPr>
                  <w:tcW w:w="1045" w:type="dxa"/>
                </w:tcPr>
                <w:p w14:paraId="0732D925" w14:textId="77777777" w:rsidR="00A049FD" w:rsidRDefault="00A049FD" w:rsidP="00A049FD">
                  <w:pPr>
                    <w:pStyle w:val="TAC"/>
                    <w:keepNext w:val="0"/>
                    <w:keepLines w:val="0"/>
                    <w:widowControl w:val="0"/>
                    <w:rPr>
                      <w:rFonts w:cs="Arial"/>
                    </w:rPr>
                  </w:pPr>
                  <w:r>
                    <w:rPr>
                      <w:rFonts w:cs="Arial" w:hint="eastAsia"/>
                    </w:rPr>
                    <w:t>i</w:t>
                  </w:r>
                  <w:r>
                    <w:rPr>
                      <w:rFonts w:cs="Arial"/>
                    </w:rPr>
                    <w:t>gnore</w:t>
                  </w:r>
                </w:p>
              </w:tc>
            </w:tr>
          </w:tbl>
          <w:p w14:paraId="134E4BBE" w14:textId="77777777" w:rsidR="00A049FD" w:rsidRDefault="00A049FD" w:rsidP="000A130B">
            <w:pPr>
              <w:spacing w:before="100" w:beforeAutospacing="1" w:after="100" w:afterAutospacing="1"/>
              <w:rPr>
                <w:rFonts w:cs="Calibri"/>
                <w:color w:val="000000"/>
                <w:sz w:val="18"/>
                <w:u w:val="single"/>
              </w:rPr>
            </w:pPr>
          </w:p>
        </w:tc>
      </w:tr>
      <w:tr w:rsidR="00B056B7" w14:paraId="4E83B378" w14:textId="77777777" w:rsidTr="000A130B">
        <w:tc>
          <w:tcPr>
            <w:tcW w:w="9629" w:type="dxa"/>
          </w:tcPr>
          <w:p w14:paraId="14F461BF" w14:textId="364F32A7" w:rsidR="00B056B7" w:rsidRDefault="00B056B7" w:rsidP="00B056B7">
            <w:pPr>
              <w:widowControl w:val="0"/>
              <w:spacing w:before="120"/>
              <w:outlineLvl w:val="3"/>
              <w:rPr>
                <w:rFonts w:ascii="Arial" w:hAnsi="Arial"/>
                <w:sz w:val="24"/>
              </w:rPr>
            </w:pPr>
            <w:r>
              <w:rPr>
                <w:rFonts w:ascii="Arial" w:hAnsi="Arial"/>
                <w:sz w:val="24"/>
              </w:rPr>
              <w:t>9.3.1.146</w:t>
            </w:r>
            <w:r>
              <w:rPr>
                <w:rFonts w:ascii="Arial" w:hAnsi="Arial"/>
                <w:sz w:val="24"/>
              </w:rPr>
              <w:tab/>
              <w:t xml:space="preserve">PSI Based Discard Timer </w:t>
            </w:r>
          </w:p>
          <w:p w14:paraId="7E56AB5C" w14:textId="77777777" w:rsidR="00B056B7" w:rsidRDefault="00B056B7" w:rsidP="00B056B7">
            <w:pPr>
              <w:widowControl w:val="0"/>
            </w:pPr>
            <w:r>
              <w:t>This IE indicates PDCP discard timer used for DL PSI based discarding.</w:t>
            </w:r>
          </w:p>
          <w:tbl>
            <w:tblPr>
              <w:tblW w:w="9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1031"/>
              <w:gridCol w:w="1372"/>
              <w:gridCol w:w="1786"/>
              <w:gridCol w:w="2757"/>
            </w:tblGrid>
            <w:tr w:rsidR="00B056B7" w14:paraId="2A5BF4E2" w14:textId="77777777" w:rsidTr="00B056B7">
              <w:trPr>
                <w:trHeight w:val="414"/>
                <w:tblHeader/>
              </w:trPr>
              <w:tc>
                <w:tcPr>
                  <w:tcW w:w="2337" w:type="dxa"/>
                </w:tcPr>
                <w:p w14:paraId="5DF8D37E" w14:textId="77777777" w:rsidR="00B056B7" w:rsidRDefault="00B056B7" w:rsidP="00B056B7">
                  <w:pPr>
                    <w:pStyle w:val="TAH"/>
                    <w:rPr>
                      <w:lang w:eastAsia="ja-JP"/>
                    </w:rPr>
                  </w:pPr>
                  <w:r>
                    <w:rPr>
                      <w:lang w:eastAsia="ja-JP"/>
                    </w:rPr>
                    <w:t>IE/Group Name</w:t>
                  </w:r>
                </w:p>
              </w:tc>
              <w:tc>
                <w:tcPr>
                  <w:tcW w:w="1031" w:type="dxa"/>
                </w:tcPr>
                <w:p w14:paraId="2DD67858" w14:textId="77777777" w:rsidR="00B056B7" w:rsidRDefault="00B056B7" w:rsidP="00B056B7">
                  <w:pPr>
                    <w:pStyle w:val="TAH"/>
                    <w:rPr>
                      <w:lang w:eastAsia="ja-JP"/>
                    </w:rPr>
                  </w:pPr>
                  <w:r>
                    <w:rPr>
                      <w:lang w:eastAsia="ja-JP"/>
                    </w:rPr>
                    <w:t>Presence</w:t>
                  </w:r>
                </w:p>
              </w:tc>
              <w:tc>
                <w:tcPr>
                  <w:tcW w:w="1374" w:type="dxa"/>
                </w:tcPr>
                <w:p w14:paraId="17D38D35" w14:textId="77777777" w:rsidR="00B056B7" w:rsidRDefault="00B056B7" w:rsidP="00B056B7">
                  <w:pPr>
                    <w:pStyle w:val="TAH"/>
                    <w:rPr>
                      <w:lang w:eastAsia="ja-JP"/>
                    </w:rPr>
                  </w:pPr>
                  <w:r>
                    <w:rPr>
                      <w:lang w:eastAsia="ja-JP"/>
                    </w:rPr>
                    <w:t>Range</w:t>
                  </w:r>
                </w:p>
              </w:tc>
              <w:tc>
                <w:tcPr>
                  <w:tcW w:w="1787" w:type="dxa"/>
                </w:tcPr>
                <w:p w14:paraId="29DCD770" w14:textId="77777777" w:rsidR="00B056B7" w:rsidRDefault="00B056B7" w:rsidP="00B056B7">
                  <w:pPr>
                    <w:pStyle w:val="TAH"/>
                    <w:rPr>
                      <w:lang w:eastAsia="ja-JP"/>
                    </w:rPr>
                  </w:pPr>
                  <w:r>
                    <w:rPr>
                      <w:lang w:eastAsia="ja-JP"/>
                    </w:rPr>
                    <w:t>IE type and reference</w:t>
                  </w:r>
                </w:p>
              </w:tc>
              <w:tc>
                <w:tcPr>
                  <w:tcW w:w="2749" w:type="dxa"/>
                </w:tcPr>
                <w:p w14:paraId="1841AB79" w14:textId="77777777" w:rsidR="00B056B7" w:rsidRDefault="00B056B7" w:rsidP="00B056B7">
                  <w:pPr>
                    <w:pStyle w:val="TAH"/>
                    <w:rPr>
                      <w:lang w:eastAsia="ja-JP"/>
                    </w:rPr>
                  </w:pPr>
                  <w:r>
                    <w:rPr>
                      <w:lang w:eastAsia="ja-JP"/>
                    </w:rPr>
                    <w:t>Semantics description</w:t>
                  </w:r>
                </w:p>
              </w:tc>
            </w:tr>
            <w:tr w:rsidR="00B056B7" w14:paraId="74C7890C" w14:textId="77777777" w:rsidTr="00B056B7">
              <w:trPr>
                <w:trHeight w:val="1264"/>
              </w:trPr>
              <w:tc>
                <w:tcPr>
                  <w:tcW w:w="2337" w:type="dxa"/>
                </w:tcPr>
                <w:p w14:paraId="24CE5739" w14:textId="77777777" w:rsidR="00B056B7" w:rsidRDefault="00B056B7" w:rsidP="00B056B7">
                  <w:pPr>
                    <w:pStyle w:val="TAL"/>
                  </w:pPr>
                  <w:r>
                    <w:t>PSI Based Discard Timer</w:t>
                  </w:r>
                </w:p>
              </w:tc>
              <w:tc>
                <w:tcPr>
                  <w:tcW w:w="1031" w:type="dxa"/>
                </w:tcPr>
                <w:p w14:paraId="1AF4E65F" w14:textId="77777777" w:rsidR="00B056B7" w:rsidRPr="007E190D" w:rsidRDefault="00B056B7" w:rsidP="00B056B7">
                  <w:pPr>
                    <w:pStyle w:val="TAL"/>
                    <w:rPr>
                      <w:rFonts w:eastAsia="Batang"/>
                      <w:lang w:eastAsia="ja-JP"/>
                    </w:rPr>
                  </w:pPr>
                  <w:r>
                    <w:rPr>
                      <w:rFonts w:eastAsiaTheme="minorEastAsia" w:hint="eastAsia"/>
                    </w:rPr>
                    <w:t>M</w:t>
                  </w:r>
                </w:p>
              </w:tc>
              <w:tc>
                <w:tcPr>
                  <w:tcW w:w="1374" w:type="dxa"/>
                </w:tcPr>
                <w:p w14:paraId="40369AFC" w14:textId="77777777" w:rsidR="00B056B7" w:rsidRDefault="00B056B7" w:rsidP="00B056B7">
                  <w:pPr>
                    <w:pStyle w:val="TAL"/>
                    <w:rPr>
                      <w:i/>
                    </w:rPr>
                  </w:pPr>
                </w:p>
              </w:tc>
              <w:tc>
                <w:tcPr>
                  <w:tcW w:w="1787" w:type="dxa"/>
                </w:tcPr>
                <w:p w14:paraId="09E49289" w14:textId="77777777" w:rsidR="00B056B7" w:rsidRDefault="00B056B7" w:rsidP="00B056B7">
                  <w:pPr>
                    <w:pStyle w:val="TAL"/>
                    <w:rPr>
                      <w:lang w:eastAsia="ja-JP"/>
                    </w:rPr>
                  </w:pPr>
                  <w:r>
                    <w:rPr>
                      <w:lang w:eastAsia="ja-JP"/>
                    </w:rPr>
                    <w:t>ENUMERATED (0, 2, 4, 6, 8, 10, 12, 14, 18, 22, 26, 30, 40, 50, 75, 100, …)</w:t>
                  </w:r>
                </w:p>
              </w:tc>
              <w:tc>
                <w:tcPr>
                  <w:tcW w:w="2749" w:type="dxa"/>
                </w:tcPr>
                <w:p w14:paraId="20D65535" w14:textId="77777777" w:rsidR="00B056B7" w:rsidRDefault="00B056B7" w:rsidP="00B056B7">
                  <w:pPr>
                    <w:pStyle w:val="TAL"/>
                    <w:rPr>
                      <w:lang w:eastAsia="ja-JP"/>
                    </w:rPr>
                  </w:pPr>
                  <w:r>
                    <w:rPr>
                      <w:lang w:eastAsia="ja-JP"/>
                    </w:rPr>
                    <w:t xml:space="preserve">Corresponds to information provided in the </w:t>
                  </w:r>
                  <w:proofErr w:type="spellStart"/>
                  <w:r>
                    <w:rPr>
                      <w:i/>
                      <w:iCs/>
                      <w:lang w:eastAsia="ja-JP"/>
                    </w:rPr>
                    <w:t>discardTimerForLowImportance</w:t>
                  </w:r>
                  <w:proofErr w:type="spellEnd"/>
                  <w:r>
                    <w:rPr>
                      <w:lang w:eastAsia="ja-JP"/>
                    </w:rPr>
                    <w:t xml:space="preserve"> contained in the </w:t>
                  </w:r>
                  <w:r>
                    <w:rPr>
                      <w:i/>
                      <w:lang w:eastAsia="ja-JP"/>
                    </w:rPr>
                    <w:t xml:space="preserve">PDCP-Config </w:t>
                  </w:r>
                  <w:r>
                    <w:rPr>
                      <w:iCs/>
                      <w:lang w:eastAsia="ja-JP"/>
                    </w:rPr>
                    <w:t xml:space="preserve">IE as defined </w:t>
                  </w:r>
                  <w:r>
                    <w:rPr>
                      <w:lang w:eastAsia="ja-JP"/>
                    </w:rPr>
                    <w:t>in TS 38.331 [10].</w:t>
                  </w:r>
                </w:p>
                <w:p w14:paraId="598F9803" w14:textId="77777777" w:rsidR="00B056B7" w:rsidRPr="00D4480D" w:rsidRDefault="00B056B7" w:rsidP="00B056B7">
                  <w:pPr>
                    <w:pStyle w:val="TAL"/>
                    <w:rPr>
                      <w:rFonts w:eastAsia="MS Mincho"/>
                      <w:lang w:eastAsia="ja-JP"/>
                    </w:rPr>
                  </w:pPr>
                  <w:r>
                    <w:rPr>
                      <w:lang w:eastAsia="ja-JP"/>
                    </w:rPr>
                    <w:t>Unit: millisecond.</w:t>
                  </w:r>
                </w:p>
              </w:tc>
            </w:tr>
          </w:tbl>
          <w:p w14:paraId="5973E777" w14:textId="77777777" w:rsidR="00B056B7" w:rsidRPr="00673604" w:rsidRDefault="00B056B7" w:rsidP="00A049FD">
            <w:pPr>
              <w:pStyle w:val="4"/>
            </w:pPr>
          </w:p>
        </w:tc>
      </w:tr>
    </w:tbl>
    <w:p w14:paraId="4BE79453" w14:textId="42F61ABC" w:rsidR="00DC3FF6" w:rsidRDefault="00362372" w:rsidP="00DC3FF6">
      <w:pPr>
        <w:spacing w:before="100" w:beforeAutospacing="1" w:after="100" w:afterAutospacing="1"/>
        <w:jc w:val="both"/>
      </w:pPr>
      <w:r>
        <w:t>A</w:t>
      </w:r>
      <w:r w:rsidR="00E9522F">
        <w:t>s indicated in TS 23.501</w:t>
      </w:r>
      <w:r w:rsidR="00B055FE">
        <w:t xml:space="preserve"> </w:t>
      </w:r>
      <w:r w:rsidR="005D4646">
        <w:t>[3]</w:t>
      </w:r>
      <w:r w:rsidR="00D9559A">
        <w:t>, PSI</w:t>
      </w:r>
      <w:r w:rsidR="004F3D62">
        <w:t xml:space="preserve"> based discard should only be active in presence of congestion, with the intention to mitigate </w:t>
      </w:r>
      <w:r w:rsidR="00C54F34">
        <w:t xml:space="preserve">the network congestion. </w:t>
      </w:r>
      <w:r w:rsidR="00DC3FF6">
        <w:rPr>
          <w:rFonts w:hint="eastAsia"/>
        </w:rPr>
        <w:t>I</w:t>
      </w:r>
      <w:r w:rsidR="00DC3FF6">
        <w:t xml:space="preserve">f the </w:t>
      </w:r>
      <w:proofErr w:type="spellStart"/>
      <w:r w:rsidR="00DC3FF6">
        <w:t>gNB</w:t>
      </w:r>
      <w:proofErr w:type="spellEnd"/>
      <w:r w:rsidR="00DC3FF6">
        <w:t>-CU-UP activates DL PSI based discard when the network is not congested, it may result in unexpected packet loss and effect the user experience.</w:t>
      </w:r>
    </w:p>
    <w:tbl>
      <w:tblPr>
        <w:tblStyle w:val="afd"/>
        <w:tblW w:w="0" w:type="auto"/>
        <w:tblLook w:val="04A0" w:firstRow="1" w:lastRow="0" w:firstColumn="1" w:lastColumn="0" w:noHBand="0" w:noVBand="1"/>
      </w:tblPr>
      <w:tblGrid>
        <w:gridCol w:w="9629"/>
      </w:tblGrid>
      <w:tr w:rsidR="00C54F34" w14:paraId="5EF75253" w14:textId="77777777" w:rsidTr="00C54F34">
        <w:tc>
          <w:tcPr>
            <w:tcW w:w="9629" w:type="dxa"/>
          </w:tcPr>
          <w:p w14:paraId="36E84D76" w14:textId="77777777" w:rsidR="00C54F34" w:rsidRDefault="00C54F34" w:rsidP="000860D1">
            <w:pPr>
              <w:spacing w:before="100" w:beforeAutospacing="1" w:after="100" w:afterAutospacing="1"/>
              <w:jc w:val="both"/>
            </w:pPr>
            <w:r>
              <w:rPr>
                <w:rFonts w:hint="eastAsia"/>
              </w:rPr>
              <w:t>T</w:t>
            </w:r>
            <w:r>
              <w:t>S 23.501</w:t>
            </w:r>
          </w:p>
          <w:p w14:paraId="14781CD8" w14:textId="0D0BD5AC" w:rsidR="00C54F34" w:rsidRPr="00C54F34" w:rsidRDefault="00C54F34" w:rsidP="00C54F34">
            <w:r>
              <w:t xml:space="preserve">The NG-RAN may use the Priority Level (see clause 5.7.3.3) across QoS Flows and PDU Set Importance within a QoS Flow for PDU Set level packet discarding </w:t>
            </w:r>
            <w:r w:rsidRPr="00224F8A">
              <w:rPr>
                <w:highlight w:val="yellow"/>
              </w:rPr>
              <w:t>in presence of congestion.</w:t>
            </w:r>
          </w:p>
        </w:tc>
      </w:tr>
    </w:tbl>
    <w:p w14:paraId="0D41FF5F" w14:textId="75A9E3BA" w:rsidR="00DC3FF6" w:rsidRPr="00214B7C" w:rsidRDefault="00DC3FF6" w:rsidP="000860D1">
      <w:pPr>
        <w:spacing w:before="100" w:beforeAutospacing="1" w:after="100" w:afterAutospacing="1"/>
        <w:jc w:val="both"/>
        <w:rPr>
          <w:b/>
        </w:rPr>
      </w:pPr>
      <w:r w:rsidRPr="00214B7C">
        <w:rPr>
          <w:rFonts w:hint="eastAsia"/>
          <w:b/>
          <w:i/>
          <w:u w:val="single"/>
        </w:rPr>
        <w:lastRenderedPageBreak/>
        <w:t>O</w:t>
      </w:r>
      <w:r w:rsidRPr="00214B7C">
        <w:rPr>
          <w:b/>
          <w:i/>
          <w:u w:val="single"/>
        </w:rPr>
        <w:t>bservation 1:</w:t>
      </w:r>
      <w:r w:rsidRPr="00214B7C">
        <w:rPr>
          <w:b/>
        </w:rPr>
        <w:t xml:space="preserve"> The </w:t>
      </w:r>
      <w:proofErr w:type="spellStart"/>
      <w:r w:rsidRPr="00214B7C">
        <w:rPr>
          <w:b/>
        </w:rPr>
        <w:t>gNB</w:t>
      </w:r>
      <w:proofErr w:type="spellEnd"/>
      <w:r w:rsidRPr="00214B7C">
        <w:rPr>
          <w:b/>
        </w:rPr>
        <w:t>-CU-UP shall not activate DL PSI based discard when the network is not congested.</w:t>
      </w:r>
    </w:p>
    <w:p w14:paraId="3DEF915B" w14:textId="3F5327DE" w:rsidR="00404CD5" w:rsidRDefault="00B055FE" w:rsidP="000860D1">
      <w:pPr>
        <w:spacing w:before="100" w:beforeAutospacing="1" w:after="100" w:afterAutospacing="1"/>
        <w:jc w:val="both"/>
      </w:pPr>
      <w:r>
        <w:t xml:space="preserve">However, it is difficult for the </w:t>
      </w:r>
      <w:proofErr w:type="spellStart"/>
      <w:r>
        <w:t>gNB</w:t>
      </w:r>
      <w:proofErr w:type="spellEnd"/>
      <w:r>
        <w:t xml:space="preserve">-CU-UP to </w:t>
      </w:r>
      <w:r w:rsidR="002577BB">
        <w:t>monitor</w:t>
      </w:r>
      <w:r>
        <w:t xml:space="preserve"> the </w:t>
      </w:r>
      <w:r w:rsidR="00F205BB">
        <w:t xml:space="preserve">network </w:t>
      </w:r>
      <w:r>
        <w:t xml:space="preserve">congestion level </w:t>
      </w:r>
      <w:r w:rsidR="00D65857">
        <w:t xml:space="preserve">directly </w:t>
      </w:r>
      <w:r>
        <w:t xml:space="preserve">since it is not aware of the </w:t>
      </w:r>
      <w:r w:rsidR="00D26062">
        <w:t>load</w:t>
      </w:r>
      <w:r>
        <w:t xml:space="preserve"> over the </w:t>
      </w:r>
      <w:proofErr w:type="spellStart"/>
      <w:r>
        <w:t>Uu</w:t>
      </w:r>
      <w:proofErr w:type="spellEnd"/>
      <w:r>
        <w:t xml:space="preserve"> interface.</w:t>
      </w:r>
      <w:r w:rsidR="00404CD5">
        <w:t xml:space="preserve"> </w:t>
      </w:r>
      <w:r w:rsidR="00FC07CF">
        <w:t xml:space="preserve">Instead, the </w:t>
      </w:r>
      <w:proofErr w:type="spellStart"/>
      <w:r w:rsidR="00FC07CF">
        <w:t>gNB</w:t>
      </w:r>
      <w:proofErr w:type="spellEnd"/>
      <w:r w:rsidR="00FC07CF">
        <w:t>-DU is much more aware of the congestion.</w:t>
      </w:r>
      <w:r w:rsidR="006F43B6">
        <w:t xml:space="preserve"> </w:t>
      </w:r>
      <w:r w:rsidR="000E7744">
        <w:t>During previous discussion</w:t>
      </w:r>
      <w:r w:rsidR="00404CD5">
        <w:t xml:space="preserve">, </w:t>
      </w:r>
      <w:r w:rsidR="000E7744">
        <w:t>companies thought there are some</w:t>
      </w:r>
      <w:r w:rsidR="00404CD5">
        <w:t xml:space="preserve"> </w:t>
      </w:r>
      <w:r w:rsidR="000E7744">
        <w:t xml:space="preserve">options </w:t>
      </w:r>
      <w:r w:rsidR="00404CD5">
        <w:t>to</w:t>
      </w:r>
      <w:r w:rsidR="008A5FAF">
        <w:t xml:space="preserve"> allow the </w:t>
      </w:r>
      <w:proofErr w:type="spellStart"/>
      <w:r w:rsidR="008A5FAF">
        <w:t>gNB</w:t>
      </w:r>
      <w:proofErr w:type="spellEnd"/>
      <w:r w:rsidR="008A5FAF">
        <w:t>-CU-U</w:t>
      </w:r>
      <w:r w:rsidR="00404CD5">
        <w:t>P derive</w:t>
      </w:r>
      <w:r w:rsidR="00FD2FFC">
        <w:t xml:space="preserve"> or obtain</w:t>
      </w:r>
      <w:r w:rsidR="00404CD5">
        <w:t xml:space="preserve"> the congestion information from </w:t>
      </w:r>
      <w:r w:rsidR="000E7744">
        <w:t xml:space="preserve">existing information, e.g., </w:t>
      </w:r>
      <w:r w:rsidR="00404CD5">
        <w:t xml:space="preserve">the </w:t>
      </w:r>
      <w:r w:rsidR="00FD2FFC">
        <w:t xml:space="preserve">DL DATA DELEVERY STATUS or </w:t>
      </w:r>
      <w:r w:rsidR="008A5FAF">
        <w:t>ASSISTANCE INFORMATION DATA</w:t>
      </w:r>
      <w:r w:rsidR="00404CD5">
        <w:t xml:space="preserve"> provided by the </w:t>
      </w:r>
      <w:proofErr w:type="spellStart"/>
      <w:r w:rsidR="00404CD5">
        <w:t>gNB</w:t>
      </w:r>
      <w:proofErr w:type="spellEnd"/>
      <w:r w:rsidR="00404CD5">
        <w:t>-DU, as specified in TS 38.425 [4].</w:t>
      </w:r>
    </w:p>
    <w:p w14:paraId="766C762F" w14:textId="68EA434C" w:rsidR="00362372" w:rsidRPr="00A57B4D" w:rsidRDefault="000E7744" w:rsidP="007A6158">
      <w:pPr>
        <w:pStyle w:val="af9"/>
        <w:numPr>
          <w:ilvl w:val="0"/>
          <w:numId w:val="10"/>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b/>
          <w:sz w:val="20"/>
          <w:szCs w:val="20"/>
          <w:lang w:val="en-GB"/>
        </w:rPr>
        <w:t xml:space="preserve">Option </w:t>
      </w:r>
      <w:r w:rsidR="007A6158" w:rsidRPr="00A57B4D">
        <w:rPr>
          <w:rFonts w:ascii="Times New Roman" w:hAnsi="Times New Roman" w:cs="Times New Roman"/>
          <w:b/>
          <w:sz w:val="20"/>
          <w:szCs w:val="20"/>
          <w:lang w:val="en-GB"/>
        </w:rPr>
        <w:t>1: Us</w:t>
      </w:r>
      <w:r>
        <w:rPr>
          <w:rFonts w:ascii="Times New Roman" w:hAnsi="Times New Roman" w:cs="Times New Roman"/>
          <w:b/>
          <w:sz w:val="20"/>
          <w:szCs w:val="20"/>
          <w:lang w:val="en-GB"/>
        </w:rPr>
        <w:t>ing</w:t>
      </w:r>
      <w:r w:rsidR="007A6158" w:rsidRPr="00A57B4D">
        <w:rPr>
          <w:rFonts w:ascii="Times New Roman" w:hAnsi="Times New Roman" w:cs="Times New Roman"/>
          <w:b/>
          <w:sz w:val="20"/>
          <w:szCs w:val="20"/>
          <w:lang w:val="en-GB"/>
        </w:rPr>
        <w:t xml:space="preserve"> the Desired buffer size for the data radio bearer and</w:t>
      </w:r>
      <w:r w:rsidR="00111AA7">
        <w:rPr>
          <w:rFonts w:ascii="Times New Roman" w:hAnsi="Times New Roman" w:cs="Times New Roman"/>
          <w:b/>
          <w:sz w:val="20"/>
          <w:szCs w:val="20"/>
          <w:lang w:val="en-GB"/>
        </w:rPr>
        <w:t>/or</w:t>
      </w:r>
      <w:r w:rsidR="007A6158" w:rsidRPr="00A57B4D">
        <w:rPr>
          <w:rFonts w:ascii="Times New Roman" w:hAnsi="Times New Roman" w:cs="Times New Roman"/>
          <w:b/>
          <w:sz w:val="20"/>
          <w:szCs w:val="20"/>
          <w:lang w:val="en-GB"/>
        </w:rPr>
        <w:t xml:space="preserve"> the Desired Data Rate </w:t>
      </w:r>
      <w:r w:rsidR="0079463F" w:rsidRPr="00A57B4D">
        <w:rPr>
          <w:rFonts w:ascii="Times New Roman" w:hAnsi="Times New Roman" w:cs="Times New Roman"/>
          <w:b/>
          <w:sz w:val="20"/>
          <w:szCs w:val="20"/>
          <w:lang w:val="en-GB"/>
        </w:rPr>
        <w:t xml:space="preserve">contained </w:t>
      </w:r>
      <w:r w:rsidR="007A6158" w:rsidRPr="00A57B4D">
        <w:rPr>
          <w:rFonts w:ascii="Times New Roman" w:hAnsi="Times New Roman" w:cs="Times New Roman"/>
          <w:b/>
          <w:sz w:val="20"/>
          <w:szCs w:val="20"/>
          <w:lang w:val="en-GB"/>
        </w:rPr>
        <w:t>in the DL DATA DELEVERY STATUS</w:t>
      </w:r>
      <w:r w:rsidR="0008436E" w:rsidRPr="00A57B4D">
        <w:rPr>
          <w:rFonts w:ascii="Times New Roman" w:hAnsi="Times New Roman" w:cs="Times New Roman"/>
          <w:b/>
          <w:sz w:val="20"/>
          <w:szCs w:val="20"/>
          <w:lang w:val="en-GB"/>
        </w:rPr>
        <w:t xml:space="preserve"> frame</w:t>
      </w:r>
      <w:r w:rsidR="0079463F" w:rsidRPr="00A57B4D">
        <w:rPr>
          <w:rFonts w:ascii="Times New Roman" w:hAnsi="Times New Roman" w:cs="Times New Roman"/>
          <w:b/>
          <w:sz w:val="20"/>
          <w:szCs w:val="20"/>
          <w:lang w:val="en-GB"/>
        </w:rPr>
        <w:t>.</w:t>
      </w:r>
    </w:p>
    <w:p w14:paraId="0AA9140E" w14:textId="1B85091D" w:rsidR="00A57B4D" w:rsidRDefault="00E64DB7" w:rsidP="00C251CA">
      <w:pPr>
        <w:pStyle w:val="af9"/>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111AA7">
        <w:rPr>
          <w:rFonts w:ascii="Times New Roman" w:hAnsi="Times New Roman" w:cs="Times New Roman"/>
          <w:sz w:val="20"/>
          <w:szCs w:val="20"/>
          <w:lang w:val="en-GB"/>
        </w:rPr>
        <w:t>two parameters</w:t>
      </w:r>
      <w:r w:rsidR="005A6A9F">
        <w:rPr>
          <w:rFonts w:ascii="Times New Roman" w:hAnsi="Times New Roman" w:cs="Times New Roman"/>
          <w:sz w:val="20"/>
          <w:szCs w:val="20"/>
          <w:lang w:val="en-GB"/>
        </w:rPr>
        <w:t xml:space="preserve"> in DDDS</w:t>
      </w:r>
      <w:r w:rsidR="00111AA7">
        <w:rPr>
          <w:rFonts w:ascii="Times New Roman" w:hAnsi="Times New Roman" w:cs="Times New Roman"/>
          <w:sz w:val="20"/>
          <w:szCs w:val="20"/>
          <w:lang w:val="en-GB"/>
        </w:rPr>
        <w:t xml:space="preserve"> are</w:t>
      </w:r>
      <w:r>
        <w:rPr>
          <w:rFonts w:ascii="Times New Roman" w:hAnsi="Times New Roman" w:cs="Times New Roman"/>
          <w:sz w:val="20"/>
          <w:szCs w:val="20"/>
          <w:lang w:val="en-GB"/>
        </w:rPr>
        <w:t xml:space="preserve"> helpful for flow control. For example, u</w:t>
      </w:r>
      <w:r w:rsidR="00E10DA8">
        <w:rPr>
          <w:rFonts w:ascii="Times New Roman" w:hAnsi="Times New Roman" w:cs="Times New Roman"/>
          <w:sz w:val="20"/>
          <w:szCs w:val="20"/>
          <w:lang w:val="en-GB"/>
        </w:rPr>
        <w:t xml:space="preserve">sing the </w:t>
      </w:r>
      <w:r w:rsidR="00111AA7">
        <w:rPr>
          <w:rFonts w:ascii="Times New Roman" w:hAnsi="Times New Roman" w:cs="Times New Roman"/>
          <w:sz w:val="20"/>
          <w:szCs w:val="20"/>
          <w:lang w:val="en-GB"/>
        </w:rPr>
        <w:t>desired buffer size</w:t>
      </w:r>
      <w:r w:rsidR="00A57B4D">
        <w:rPr>
          <w:rFonts w:ascii="Times New Roman" w:hAnsi="Times New Roman" w:cs="Times New Roman"/>
          <w:sz w:val="20"/>
          <w:szCs w:val="20"/>
          <w:lang w:val="en-GB"/>
        </w:rPr>
        <w:t xml:space="preserve">, the </w:t>
      </w:r>
      <w:proofErr w:type="spellStart"/>
      <w:r w:rsidR="00A57B4D">
        <w:rPr>
          <w:rFonts w:ascii="Times New Roman" w:hAnsi="Times New Roman" w:cs="Times New Roman"/>
          <w:sz w:val="20"/>
          <w:szCs w:val="20"/>
          <w:lang w:val="en-GB"/>
        </w:rPr>
        <w:t>gNB</w:t>
      </w:r>
      <w:proofErr w:type="spellEnd"/>
      <w:r w:rsidR="00A57B4D">
        <w:rPr>
          <w:rFonts w:ascii="Times New Roman" w:hAnsi="Times New Roman" w:cs="Times New Roman"/>
          <w:sz w:val="20"/>
          <w:szCs w:val="20"/>
          <w:lang w:val="en-GB"/>
        </w:rPr>
        <w:t xml:space="preserve">-CU-UP </w:t>
      </w:r>
      <w:r w:rsidR="00BE120B">
        <w:rPr>
          <w:rFonts w:ascii="Times New Roman" w:hAnsi="Times New Roman" w:cs="Times New Roman"/>
          <w:sz w:val="20"/>
          <w:szCs w:val="20"/>
          <w:lang w:val="en-GB"/>
        </w:rPr>
        <w:t xml:space="preserve">can calculate </w:t>
      </w:r>
      <w:r w:rsidR="00111AA7">
        <w:rPr>
          <w:rFonts w:ascii="Times New Roman" w:hAnsi="Times New Roman" w:cs="Times New Roman"/>
          <w:sz w:val="20"/>
          <w:szCs w:val="20"/>
          <w:lang w:val="en-GB"/>
        </w:rPr>
        <w:t>the amount of data</w:t>
      </w:r>
      <w:r w:rsidR="00BE120B">
        <w:rPr>
          <w:rFonts w:ascii="Times New Roman" w:hAnsi="Times New Roman" w:cs="Times New Roman"/>
          <w:sz w:val="20"/>
          <w:szCs w:val="20"/>
          <w:lang w:val="en-GB"/>
        </w:rPr>
        <w:t xml:space="preserve"> </w:t>
      </w:r>
      <w:r w:rsidR="005A6A9F">
        <w:rPr>
          <w:rFonts w:ascii="Times New Roman" w:hAnsi="Times New Roman" w:cs="Times New Roman"/>
          <w:sz w:val="20"/>
          <w:szCs w:val="20"/>
          <w:lang w:val="en-GB"/>
        </w:rPr>
        <w:t>to be</w:t>
      </w:r>
      <w:r w:rsidR="00BE120B">
        <w:rPr>
          <w:rFonts w:ascii="Times New Roman" w:hAnsi="Times New Roman" w:cs="Times New Roman"/>
          <w:sz w:val="20"/>
          <w:szCs w:val="20"/>
          <w:lang w:val="en-GB"/>
        </w:rPr>
        <w:t xml:space="preserve"> send to the </w:t>
      </w:r>
      <w:proofErr w:type="spellStart"/>
      <w:r w:rsidR="00356E29">
        <w:rPr>
          <w:rFonts w:ascii="Times New Roman" w:hAnsi="Times New Roman" w:cs="Times New Roman"/>
          <w:sz w:val="20"/>
          <w:szCs w:val="20"/>
          <w:lang w:val="en-GB"/>
        </w:rPr>
        <w:t>gNB</w:t>
      </w:r>
      <w:proofErr w:type="spellEnd"/>
      <w:r w:rsidR="00356E29">
        <w:rPr>
          <w:rFonts w:ascii="Times New Roman" w:hAnsi="Times New Roman" w:cs="Times New Roman"/>
          <w:sz w:val="20"/>
          <w:szCs w:val="20"/>
          <w:lang w:val="en-GB"/>
        </w:rPr>
        <w:t>-DU</w:t>
      </w:r>
      <w:r w:rsidR="005A6A9F">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5A6A9F">
        <w:rPr>
          <w:rFonts w:ascii="Times New Roman" w:hAnsi="Times New Roman" w:cs="Times New Roman"/>
          <w:sz w:val="20"/>
          <w:szCs w:val="20"/>
          <w:lang w:val="en-GB"/>
        </w:rPr>
        <w:t>B</w:t>
      </w:r>
      <w:r>
        <w:rPr>
          <w:rFonts w:ascii="Times New Roman" w:hAnsi="Times New Roman" w:cs="Times New Roman"/>
          <w:sz w:val="20"/>
          <w:szCs w:val="20"/>
          <w:lang w:val="en-GB"/>
        </w:rPr>
        <w:t>ut th</w:t>
      </w:r>
      <w:r w:rsidR="005A6A9F">
        <w:rPr>
          <w:rFonts w:ascii="Times New Roman" w:hAnsi="Times New Roman" w:cs="Times New Roman"/>
          <w:sz w:val="20"/>
          <w:szCs w:val="20"/>
          <w:lang w:val="en-GB"/>
        </w:rPr>
        <w:t>e two parameters are</w:t>
      </w:r>
      <w:r>
        <w:rPr>
          <w:rFonts w:ascii="Times New Roman" w:hAnsi="Times New Roman" w:cs="Times New Roman"/>
          <w:sz w:val="20"/>
          <w:szCs w:val="20"/>
          <w:lang w:val="en-GB"/>
        </w:rPr>
        <w:t xml:space="preserve"> not used for packets discard</w:t>
      </w:r>
      <w:r w:rsidR="005A6A9F">
        <w:rPr>
          <w:rFonts w:ascii="Times New Roman" w:hAnsi="Times New Roman" w:cs="Times New Roman"/>
          <w:sz w:val="20"/>
          <w:szCs w:val="20"/>
          <w:lang w:val="en-GB"/>
        </w:rPr>
        <w:t>, and not for</w:t>
      </w:r>
      <w:r>
        <w:rPr>
          <w:rFonts w:ascii="Times New Roman" w:hAnsi="Times New Roman" w:cs="Times New Roman"/>
          <w:sz w:val="20"/>
          <w:szCs w:val="20"/>
          <w:lang w:val="en-GB"/>
        </w:rPr>
        <w:t xml:space="preserve"> deduc</w:t>
      </w:r>
      <w:r w:rsidR="005A6A9F">
        <w:rPr>
          <w:rFonts w:ascii="Times New Roman" w:hAnsi="Times New Roman" w:cs="Times New Roman"/>
          <w:sz w:val="20"/>
          <w:szCs w:val="20"/>
          <w:lang w:val="en-GB"/>
        </w:rPr>
        <w:t>ing</w:t>
      </w:r>
      <w:r>
        <w:rPr>
          <w:rFonts w:ascii="Times New Roman" w:hAnsi="Times New Roman" w:cs="Times New Roman"/>
          <w:sz w:val="20"/>
          <w:szCs w:val="20"/>
          <w:lang w:val="en-GB"/>
        </w:rPr>
        <w:t xml:space="preserve"> the congestion suffered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-DU</w:t>
      </w:r>
      <w:r w:rsidR="005A6A9F">
        <w:rPr>
          <w:rFonts w:ascii="Times New Roman" w:hAnsi="Times New Roman" w:cs="Times New Roman"/>
          <w:sz w:val="20"/>
          <w:szCs w:val="20"/>
          <w:lang w:val="en-GB"/>
        </w:rPr>
        <w:t>.</w:t>
      </w:r>
      <w:r w:rsidR="00A57B4D">
        <w:rPr>
          <w:rFonts w:ascii="Times New Roman" w:hAnsi="Times New Roman" w:cs="Times New Roman"/>
          <w:sz w:val="20"/>
          <w:szCs w:val="20"/>
          <w:lang w:val="en-GB"/>
        </w:rPr>
        <w:t xml:space="preserve"> </w:t>
      </w:r>
      <w:r w:rsidR="005A6A9F">
        <w:rPr>
          <w:rFonts w:ascii="Times New Roman" w:hAnsi="Times New Roman" w:cs="Times New Roman"/>
          <w:sz w:val="20"/>
          <w:szCs w:val="20"/>
          <w:lang w:val="en-GB"/>
        </w:rPr>
        <w:t>B</w:t>
      </w:r>
      <w:r w:rsidR="00175890">
        <w:rPr>
          <w:rFonts w:ascii="Times New Roman" w:hAnsi="Times New Roman" w:cs="Times New Roman"/>
          <w:sz w:val="20"/>
          <w:szCs w:val="20"/>
          <w:lang w:val="en-GB"/>
        </w:rPr>
        <w:t xml:space="preserve">ecause the transmission of the buffered data can be postponed not only due to the congestion, but also related to the scheduling strategy. For example, if there are some data with higher priority or less remaining time from another DRB, the </w:t>
      </w:r>
      <w:proofErr w:type="spellStart"/>
      <w:r w:rsidR="00175890">
        <w:rPr>
          <w:rFonts w:ascii="Times New Roman" w:hAnsi="Times New Roman" w:cs="Times New Roman"/>
          <w:sz w:val="20"/>
          <w:szCs w:val="20"/>
          <w:lang w:val="en-GB"/>
        </w:rPr>
        <w:t>gNB</w:t>
      </w:r>
      <w:proofErr w:type="spellEnd"/>
      <w:r w:rsidR="00175890">
        <w:rPr>
          <w:rFonts w:ascii="Times New Roman" w:hAnsi="Times New Roman" w:cs="Times New Roman"/>
          <w:sz w:val="20"/>
          <w:szCs w:val="20"/>
          <w:lang w:val="en-GB"/>
        </w:rPr>
        <w:t xml:space="preserve">-DU may prioritize the transmission of such data and delay the transmission for the considered </w:t>
      </w:r>
      <w:r w:rsidR="004D6A54">
        <w:rPr>
          <w:rFonts w:ascii="Times New Roman" w:hAnsi="Times New Roman" w:cs="Times New Roman"/>
          <w:sz w:val="20"/>
          <w:szCs w:val="20"/>
          <w:lang w:val="en-GB"/>
        </w:rPr>
        <w:t xml:space="preserve">DRB, resulting in a smaller desired buffer size/data rate for the next period of time. This does not mean the </w:t>
      </w:r>
      <w:proofErr w:type="spellStart"/>
      <w:r w:rsidR="004D6A54">
        <w:rPr>
          <w:rFonts w:ascii="Times New Roman" w:hAnsi="Times New Roman" w:cs="Times New Roman"/>
          <w:sz w:val="20"/>
          <w:szCs w:val="20"/>
          <w:lang w:val="en-GB"/>
        </w:rPr>
        <w:t>gNB</w:t>
      </w:r>
      <w:proofErr w:type="spellEnd"/>
      <w:r w:rsidR="004D6A54">
        <w:rPr>
          <w:rFonts w:ascii="Times New Roman" w:hAnsi="Times New Roman" w:cs="Times New Roman"/>
          <w:sz w:val="20"/>
          <w:szCs w:val="20"/>
          <w:lang w:val="en-GB"/>
        </w:rPr>
        <w:t xml:space="preserve">-DU is congested. If the </w:t>
      </w:r>
      <w:proofErr w:type="spellStart"/>
      <w:r w:rsidR="004D6A54">
        <w:rPr>
          <w:rFonts w:ascii="Times New Roman" w:hAnsi="Times New Roman" w:cs="Times New Roman"/>
          <w:sz w:val="20"/>
          <w:szCs w:val="20"/>
          <w:lang w:val="en-GB"/>
        </w:rPr>
        <w:t>gNB</w:t>
      </w:r>
      <w:proofErr w:type="spellEnd"/>
      <w:r w:rsidR="004D6A54">
        <w:rPr>
          <w:rFonts w:ascii="Times New Roman" w:hAnsi="Times New Roman" w:cs="Times New Roman"/>
          <w:sz w:val="20"/>
          <w:szCs w:val="20"/>
          <w:lang w:val="en-GB"/>
        </w:rPr>
        <w:t>-CU-UP activate DL PSI based discard based on this, unexpected packet loss will occur and the user experience will be affected.</w:t>
      </w:r>
      <w:r w:rsidR="00260707">
        <w:rPr>
          <w:rFonts w:ascii="Times New Roman" w:hAnsi="Times New Roman" w:cs="Times New Roman"/>
          <w:sz w:val="20"/>
          <w:szCs w:val="20"/>
          <w:lang w:val="en-GB"/>
        </w:rPr>
        <w:t xml:space="preserve"> </w:t>
      </w:r>
      <w:r w:rsidR="00C251CA">
        <w:rPr>
          <w:rFonts w:ascii="Times New Roman" w:hAnsi="Times New Roman" w:cs="Times New Roman"/>
          <w:sz w:val="20"/>
          <w:szCs w:val="20"/>
          <w:lang w:val="en-GB"/>
        </w:rPr>
        <w:t>From</w:t>
      </w:r>
      <w:r w:rsidR="00695101">
        <w:rPr>
          <w:rFonts w:ascii="Times New Roman" w:hAnsi="Times New Roman" w:cs="Times New Roman"/>
          <w:sz w:val="20"/>
          <w:szCs w:val="20"/>
          <w:lang w:val="en-GB"/>
        </w:rPr>
        <w:t xml:space="preserve"> another angle, the desired buffer size is highly related to the buffer allocation strategy </w:t>
      </w:r>
      <w:r w:rsidR="00C251CA">
        <w:rPr>
          <w:rFonts w:ascii="Times New Roman" w:hAnsi="Times New Roman" w:cs="Times New Roman"/>
          <w:sz w:val="20"/>
          <w:szCs w:val="20"/>
          <w:lang w:val="en-GB"/>
        </w:rPr>
        <w:t>among</w:t>
      </w:r>
      <w:r w:rsidR="00695101">
        <w:rPr>
          <w:rFonts w:ascii="Times New Roman" w:hAnsi="Times New Roman" w:cs="Times New Roman"/>
          <w:sz w:val="20"/>
          <w:szCs w:val="20"/>
          <w:lang w:val="en-GB"/>
        </w:rPr>
        <w:t xml:space="preserve"> different DRBs and the buffer capability in the </w:t>
      </w:r>
      <w:proofErr w:type="spellStart"/>
      <w:r w:rsidR="00695101">
        <w:rPr>
          <w:rFonts w:ascii="Times New Roman" w:hAnsi="Times New Roman" w:cs="Times New Roman"/>
          <w:sz w:val="20"/>
          <w:szCs w:val="20"/>
          <w:lang w:val="en-GB"/>
        </w:rPr>
        <w:t>gNB</w:t>
      </w:r>
      <w:proofErr w:type="spellEnd"/>
      <w:r w:rsidR="00695101">
        <w:rPr>
          <w:rFonts w:ascii="Times New Roman" w:hAnsi="Times New Roman" w:cs="Times New Roman"/>
          <w:sz w:val="20"/>
          <w:szCs w:val="20"/>
          <w:lang w:val="en-GB"/>
        </w:rPr>
        <w:t>-DU</w:t>
      </w:r>
      <w:r w:rsidR="002C1A84">
        <w:rPr>
          <w:rFonts w:ascii="Times New Roman" w:hAnsi="Times New Roman" w:cs="Times New Roman"/>
          <w:sz w:val="20"/>
          <w:szCs w:val="20"/>
          <w:lang w:val="en-GB"/>
        </w:rPr>
        <w:t>.</w:t>
      </w:r>
      <w:r w:rsidR="00695101">
        <w:rPr>
          <w:rFonts w:ascii="Times New Roman" w:hAnsi="Times New Roman" w:cs="Times New Roman"/>
          <w:sz w:val="20"/>
          <w:szCs w:val="20"/>
          <w:lang w:val="en-GB"/>
        </w:rPr>
        <w:t xml:space="preserve"> </w:t>
      </w:r>
      <w:r w:rsidR="002C1A84">
        <w:rPr>
          <w:rFonts w:ascii="Times New Roman" w:hAnsi="Times New Roman" w:cs="Times New Roman"/>
          <w:sz w:val="20"/>
          <w:szCs w:val="20"/>
          <w:lang w:val="en-GB"/>
        </w:rPr>
        <w:t>I</w:t>
      </w:r>
      <w:r w:rsidR="00695101">
        <w:rPr>
          <w:rFonts w:ascii="Times New Roman" w:hAnsi="Times New Roman" w:cs="Times New Roman"/>
          <w:sz w:val="20"/>
          <w:szCs w:val="20"/>
          <w:lang w:val="en-GB"/>
        </w:rPr>
        <w:t xml:space="preserve">f a </w:t>
      </w:r>
      <w:proofErr w:type="spellStart"/>
      <w:r w:rsidR="00695101">
        <w:rPr>
          <w:rFonts w:ascii="Times New Roman" w:hAnsi="Times New Roman" w:cs="Times New Roman"/>
          <w:sz w:val="20"/>
          <w:szCs w:val="20"/>
          <w:lang w:val="en-GB"/>
        </w:rPr>
        <w:t>gNB</w:t>
      </w:r>
      <w:proofErr w:type="spellEnd"/>
      <w:r w:rsidR="00695101">
        <w:rPr>
          <w:rFonts w:ascii="Times New Roman" w:hAnsi="Times New Roman" w:cs="Times New Roman"/>
          <w:sz w:val="20"/>
          <w:szCs w:val="20"/>
          <w:lang w:val="en-GB"/>
        </w:rPr>
        <w:t xml:space="preserve">-DU’s buffer is small but the air interface status is good, the small value of the “desired buffer size” </w:t>
      </w:r>
      <w:r w:rsidR="00C251CA">
        <w:rPr>
          <w:rFonts w:ascii="Times New Roman" w:hAnsi="Times New Roman" w:cs="Times New Roman"/>
          <w:sz w:val="20"/>
          <w:szCs w:val="20"/>
          <w:lang w:val="en-GB"/>
        </w:rPr>
        <w:t xml:space="preserve">will cause </w:t>
      </w:r>
      <w:r w:rsidR="00695101">
        <w:rPr>
          <w:rFonts w:ascii="Times New Roman" w:hAnsi="Times New Roman" w:cs="Times New Roman"/>
          <w:sz w:val="20"/>
          <w:szCs w:val="20"/>
          <w:lang w:val="en-GB"/>
        </w:rPr>
        <w:t>the CU-UP</w:t>
      </w:r>
      <w:r w:rsidR="00C251CA">
        <w:rPr>
          <w:rFonts w:ascii="Times New Roman" w:hAnsi="Times New Roman" w:cs="Times New Roman"/>
          <w:sz w:val="20"/>
          <w:szCs w:val="20"/>
          <w:lang w:val="en-GB"/>
        </w:rPr>
        <w:t>’s wrong operation on activate the PSI based discard timer even if all DL packets can be scheduled immediately to the UE</w:t>
      </w:r>
      <w:r w:rsidR="00695101">
        <w:rPr>
          <w:rFonts w:ascii="Times New Roman" w:hAnsi="Times New Roman" w:cs="Times New Roman"/>
          <w:sz w:val="20"/>
          <w:szCs w:val="20"/>
          <w:lang w:val="en-GB"/>
        </w:rPr>
        <w:t xml:space="preserve">. </w:t>
      </w:r>
      <w:r w:rsidR="00260707">
        <w:rPr>
          <w:rFonts w:ascii="Times New Roman" w:hAnsi="Times New Roman" w:cs="Times New Roman"/>
          <w:sz w:val="20"/>
          <w:szCs w:val="20"/>
          <w:lang w:val="en-GB"/>
        </w:rPr>
        <w:t xml:space="preserve">Furthermore, there is no clear guidance that the </w:t>
      </w:r>
      <w:proofErr w:type="spellStart"/>
      <w:r w:rsidR="00260707">
        <w:rPr>
          <w:rFonts w:ascii="Times New Roman" w:hAnsi="Times New Roman" w:cs="Times New Roman"/>
          <w:sz w:val="20"/>
          <w:szCs w:val="20"/>
          <w:lang w:val="en-GB"/>
        </w:rPr>
        <w:t>gNB</w:t>
      </w:r>
      <w:proofErr w:type="spellEnd"/>
      <w:r w:rsidR="00260707">
        <w:rPr>
          <w:rFonts w:ascii="Times New Roman" w:hAnsi="Times New Roman" w:cs="Times New Roman"/>
          <w:sz w:val="20"/>
          <w:szCs w:val="20"/>
          <w:lang w:val="en-GB"/>
        </w:rPr>
        <w:t xml:space="preserve">-DU must send DDDS to the CU-UP in </w:t>
      </w:r>
      <w:r w:rsidR="00111AA7">
        <w:rPr>
          <w:rFonts w:ascii="Times New Roman" w:hAnsi="Times New Roman" w:cs="Times New Roman"/>
          <w:sz w:val="20"/>
          <w:szCs w:val="20"/>
          <w:lang w:val="en-GB"/>
        </w:rPr>
        <w:t xml:space="preserve">case of air interface congestion occurring. So, using DDDS is not reliable. </w:t>
      </w:r>
    </w:p>
    <w:p w14:paraId="54614F3F" w14:textId="02423037" w:rsidR="0079463F" w:rsidRPr="001D49D2" w:rsidRDefault="000E7744" w:rsidP="007A6158">
      <w:pPr>
        <w:pStyle w:val="af9"/>
        <w:numPr>
          <w:ilvl w:val="0"/>
          <w:numId w:val="10"/>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b/>
          <w:sz w:val="20"/>
          <w:szCs w:val="20"/>
          <w:lang w:val="en-GB"/>
        </w:rPr>
        <w:t>Option</w:t>
      </w:r>
      <w:r w:rsidRPr="001D49D2">
        <w:rPr>
          <w:rFonts w:ascii="Times New Roman" w:hAnsi="Times New Roman" w:cs="Times New Roman"/>
          <w:b/>
          <w:sz w:val="20"/>
          <w:szCs w:val="20"/>
          <w:lang w:val="en-GB"/>
        </w:rPr>
        <w:t xml:space="preserve"> </w:t>
      </w:r>
      <w:r w:rsidR="0079463F" w:rsidRPr="001D49D2">
        <w:rPr>
          <w:rFonts w:ascii="Times New Roman" w:hAnsi="Times New Roman" w:cs="Times New Roman"/>
          <w:b/>
          <w:sz w:val="20"/>
          <w:szCs w:val="20"/>
          <w:lang w:val="en-GB"/>
        </w:rPr>
        <w:t xml:space="preserve">2: </w:t>
      </w:r>
      <w:r w:rsidRPr="001D49D2">
        <w:rPr>
          <w:rFonts w:ascii="Times New Roman" w:hAnsi="Times New Roman" w:cs="Times New Roman"/>
          <w:b/>
          <w:sz w:val="20"/>
          <w:szCs w:val="20"/>
          <w:lang w:val="en-GB"/>
        </w:rPr>
        <w:t>Us</w:t>
      </w:r>
      <w:r>
        <w:rPr>
          <w:rFonts w:ascii="Times New Roman" w:hAnsi="Times New Roman" w:cs="Times New Roman"/>
          <w:b/>
          <w:sz w:val="20"/>
          <w:szCs w:val="20"/>
          <w:lang w:val="en-GB"/>
        </w:rPr>
        <w:t>ing</w:t>
      </w:r>
      <w:r w:rsidRPr="001D49D2">
        <w:rPr>
          <w:rFonts w:ascii="Times New Roman" w:hAnsi="Times New Roman" w:cs="Times New Roman"/>
          <w:b/>
          <w:sz w:val="20"/>
          <w:szCs w:val="20"/>
          <w:lang w:val="en-GB"/>
        </w:rPr>
        <w:t xml:space="preserve"> </w:t>
      </w:r>
      <w:r w:rsidR="0079463F" w:rsidRPr="001D49D2">
        <w:rPr>
          <w:rFonts w:ascii="Times New Roman" w:hAnsi="Times New Roman" w:cs="Times New Roman"/>
          <w:b/>
          <w:sz w:val="20"/>
          <w:szCs w:val="20"/>
          <w:lang w:val="en-GB"/>
        </w:rPr>
        <w:t xml:space="preserve">the </w:t>
      </w:r>
      <w:r w:rsidR="0008436E" w:rsidRPr="001D49D2">
        <w:rPr>
          <w:rFonts w:ascii="Times New Roman" w:hAnsi="Times New Roman" w:cs="Times New Roman"/>
          <w:b/>
          <w:sz w:val="20"/>
          <w:szCs w:val="20"/>
          <w:lang w:val="en-GB"/>
        </w:rPr>
        <w:t>DL Congestion Information contained in the ASSISTANCE INFORMATION DATA frame.</w:t>
      </w:r>
    </w:p>
    <w:p w14:paraId="2E030FC1" w14:textId="569DBCA1" w:rsidR="00F03736" w:rsidRPr="007A6158" w:rsidRDefault="001D49D2" w:rsidP="001D49D2">
      <w:pPr>
        <w:pStyle w:val="af9"/>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To support L4S </w:t>
      </w:r>
      <w:r w:rsidR="00F03736">
        <w:rPr>
          <w:rFonts w:ascii="Times New Roman" w:hAnsi="Times New Roman" w:cs="Times New Roman"/>
          <w:sz w:val="20"/>
          <w:szCs w:val="20"/>
          <w:lang w:val="en-GB"/>
        </w:rPr>
        <w:t>and congestion information exposure</w:t>
      </w:r>
      <w:r w:rsidR="00DE42C7">
        <w:rPr>
          <w:rFonts w:ascii="Times New Roman" w:hAnsi="Times New Roman" w:cs="Times New Roman"/>
          <w:sz w:val="20"/>
          <w:szCs w:val="20"/>
          <w:lang w:val="en-GB"/>
        </w:rPr>
        <w:t xml:space="preserve"> for DL QoS flows</w:t>
      </w:r>
      <w:r>
        <w:rPr>
          <w:rFonts w:ascii="Times New Roman" w:hAnsi="Times New Roman" w:cs="Times New Roman"/>
          <w:sz w:val="20"/>
          <w:szCs w:val="20"/>
          <w:lang w:val="en-GB"/>
        </w:rPr>
        <w:t xml:space="preserve">,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-DU can be configured to provide the DL congestion information </w:t>
      </w:r>
      <w:r w:rsidR="00DE42C7">
        <w:rPr>
          <w:rFonts w:ascii="Times New Roman" w:hAnsi="Times New Roman" w:cs="Times New Roman"/>
          <w:sz w:val="20"/>
          <w:szCs w:val="20"/>
          <w:lang w:val="en-GB"/>
        </w:rPr>
        <w:t xml:space="preserve">to the </w:t>
      </w:r>
      <w:proofErr w:type="spellStart"/>
      <w:r w:rsidR="00DE42C7">
        <w:rPr>
          <w:rFonts w:ascii="Times New Roman" w:hAnsi="Times New Roman" w:cs="Times New Roman"/>
          <w:sz w:val="20"/>
          <w:szCs w:val="20"/>
          <w:lang w:val="en-GB"/>
        </w:rPr>
        <w:t>gNB</w:t>
      </w:r>
      <w:proofErr w:type="spellEnd"/>
      <w:r w:rsidR="00DE42C7">
        <w:rPr>
          <w:rFonts w:ascii="Times New Roman" w:hAnsi="Times New Roman" w:cs="Times New Roman"/>
          <w:sz w:val="20"/>
          <w:szCs w:val="20"/>
          <w:lang w:val="en-GB"/>
        </w:rPr>
        <w:t xml:space="preserve">-CU-UP, so that the </w:t>
      </w:r>
      <w:proofErr w:type="spellStart"/>
      <w:r w:rsidR="00DE42C7">
        <w:rPr>
          <w:rFonts w:ascii="Times New Roman" w:hAnsi="Times New Roman" w:cs="Times New Roman"/>
          <w:sz w:val="20"/>
          <w:szCs w:val="20"/>
          <w:lang w:val="en-GB"/>
        </w:rPr>
        <w:t>gNB</w:t>
      </w:r>
      <w:proofErr w:type="spellEnd"/>
      <w:r w:rsidR="00DE42C7">
        <w:rPr>
          <w:rFonts w:ascii="Times New Roman" w:hAnsi="Times New Roman" w:cs="Times New Roman"/>
          <w:sz w:val="20"/>
          <w:szCs w:val="20"/>
          <w:lang w:val="en-GB"/>
        </w:rPr>
        <w:t xml:space="preserve">-CU-UP can perform ECN marking </w:t>
      </w:r>
      <w:r w:rsidR="006A5B8B">
        <w:rPr>
          <w:rFonts w:ascii="Times New Roman" w:hAnsi="Times New Roman" w:cs="Times New Roman"/>
          <w:sz w:val="20"/>
          <w:szCs w:val="20"/>
          <w:lang w:val="en-GB"/>
        </w:rPr>
        <w:t>for L4S or</w:t>
      </w:r>
      <w:r w:rsidR="00DE42C7">
        <w:rPr>
          <w:rFonts w:ascii="Times New Roman" w:hAnsi="Times New Roman" w:cs="Times New Roman"/>
          <w:sz w:val="20"/>
          <w:szCs w:val="20"/>
          <w:lang w:val="en-GB"/>
        </w:rPr>
        <w:t xml:space="preserve"> congestion information report to UPF accordingly. </w:t>
      </w:r>
      <w:r w:rsidR="00F03736">
        <w:rPr>
          <w:rFonts w:ascii="Times New Roman" w:hAnsi="Times New Roman" w:cs="Times New Roman"/>
          <w:sz w:val="20"/>
          <w:szCs w:val="20"/>
          <w:lang w:val="en-GB"/>
        </w:rPr>
        <w:t xml:space="preserve">However, the DL congestion information is only provided when ECN marking or congestion information report is configured for DL for the considered DRB, which actually relies on the </w:t>
      </w:r>
      <w:r w:rsidR="00DF5828">
        <w:rPr>
          <w:rFonts w:ascii="Times New Roman" w:hAnsi="Times New Roman" w:cs="Times New Roman"/>
          <w:sz w:val="20"/>
          <w:szCs w:val="20"/>
          <w:lang w:val="en-GB"/>
        </w:rPr>
        <w:t>mechanisms</w:t>
      </w:r>
      <w:r w:rsidR="00F03736">
        <w:rPr>
          <w:rFonts w:ascii="Times New Roman" w:hAnsi="Times New Roman" w:cs="Times New Roman"/>
          <w:sz w:val="20"/>
          <w:szCs w:val="20"/>
          <w:lang w:val="en-GB"/>
        </w:rPr>
        <w:t xml:space="preserve"> of L4S</w:t>
      </w:r>
      <w:r w:rsidR="00DF5828">
        <w:rPr>
          <w:rFonts w:ascii="Times New Roman" w:hAnsi="Times New Roman" w:cs="Times New Roman"/>
          <w:sz w:val="20"/>
          <w:szCs w:val="20"/>
          <w:lang w:val="en-GB"/>
        </w:rPr>
        <w:t xml:space="preserve"> or congestion information exposure</w:t>
      </w:r>
      <w:r w:rsidR="00F03736">
        <w:rPr>
          <w:rFonts w:ascii="Times New Roman" w:hAnsi="Times New Roman" w:cs="Times New Roman"/>
          <w:sz w:val="20"/>
          <w:szCs w:val="20"/>
          <w:lang w:val="en-GB"/>
        </w:rPr>
        <w:t>. In the mechanism</w:t>
      </w:r>
      <w:r w:rsidR="00DF5828">
        <w:rPr>
          <w:rFonts w:ascii="Times New Roman" w:hAnsi="Times New Roman" w:cs="Times New Roman"/>
          <w:sz w:val="20"/>
          <w:szCs w:val="20"/>
          <w:lang w:val="en-GB"/>
        </w:rPr>
        <w:t>s</w:t>
      </w:r>
      <w:r w:rsidR="00F03736">
        <w:rPr>
          <w:rFonts w:ascii="Times New Roman" w:hAnsi="Times New Roman" w:cs="Times New Roman"/>
          <w:sz w:val="20"/>
          <w:szCs w:val="20"/>
          <w:lang w:val="en-GB"/>
        </w:rPr>
        <w:t>, it is up to the SMF to request the NG-RAN to perform ECN marking or congestion report</w:t>
      </w:r>
      <w:r w:rsidR="009329EF">
        <w:rPr>
          <w:rFonts w:ascii="Times New Roman" w:hAnsi="Times New Roman" w:cs="Times New Roman"/>
          <w:sz w:val="20"/>
          <w:szCs w:val="20"/>
          <w:lang w:val="en-GB"/>
        </w:rPr>
        <w:t xml:space="preserve">. Upon receiving the request, the </w:t>
      </w:r>
      <w:proofErr w:type="spellStart"/>
      <w:r w:rsidR="009329EF">
        <w:rPr>
          <w:rFonts w:ascii="Times New Roman" w:hAnsi="Times New Roman" w:cs="Times New Roman"/>
          <w:sz w:val="20"/>
          <w:szCs w:val="20"/>
          <w:lang w:val="en-GB"/>
        </w:rPr>
        <w:t>gNB</w:t>
      </w:r>
      <w:proofErr w:type="spellEnd"/>
      <w:r w:rsidR="009329EF">
        <w:rPr>
          <w:rFonts w:ascii="Times New Roman" w:hAnsi="Times New Roman" w:cs="Times New Roman"/>
          <w:sz w:val="20"/>
          <w:szCs w:val="20"/>
          <w:lang w:val="en-GB"/>
        </w:rPr>
        <w:t xml:space="preserve">-CU-CP can request the </w:t>
      </w:r>
      <w:proofErr w:type="spellStart"/>
      <w:r w:rsidR="009329EF">
        <w:rPr>
          <w:rFonts w:ascii="Times New Roman" w:hAnsi="Times New Roman" w:cs="Times New Roman"/>
          <w:sz w:val="20"/>
          <w:szCs w:val="20"/>
          <w:lang w:val="en-GB"/>
        </w:rPr>
        <w:t>gNB</w:t>
      </w:r>
      <w:proofErr w:type="spellEnd"/>
      <w:r w:rsidR="009329EF">
        <w:rPr>
          <w:rFonts w:ascii="Times New Roman" w:hAnsi="Times New Roman" w:cs="Times New Roman"/>
          <w:sz w:val="20"/>
          <w:szCs w:val="20"/>
          <w:lang w:val="en-GB"/>
        </w:rPr>
        <w:t xml:space="preserve">-DU to provide the congestion information. It is not proper for DL PSI based discard to rely on such mechanism since L4S and congestion exposure are optional features. </w:t>
      </w:r>
    </w:p>
    <w:p w14:paraId="10D30665" w14:textId="536F2691" w:rsidR="00A57B4D" w:rsidRPr="001A2C0F" w:rsidRDefault="001A2C0F" w:rsidP="000860D1">
      <w:pPr>
        <w:spacing w:before="100" w:beforeAutospacing="1" w:after="100" w:afterAutospacing="1"/>
        <w:jc w:val="both"/>
        <w:rPr>
          <w:b/>
        </w:rPr>
      </w:pPr>
      <w:r w:rsidRPr="001A2C0F">
        <w:rPr>
          <w:rFonts w:hint="eastAsia"/>
          <w:b/>
          <w:i/>
          <w:u w:val="single"/>
        </w:rPr>
        <w:t>O</w:t>
      </w:r>
      <w:r w:rsidRPr="001A2C0F">
        <w:rPr>
          <w:b/>
          <w:i/>
          <w:u w:val="single"/>
        </w:rPr>
        <w:t>bservation 2:</w:t>
      </w:r>
      <w:r w:rsidRPr="001A2C0F">
        <w:rPr>
          <w:b/>
        </w:rPr>
        <w:t xml:space="preserve"> The existing mechanisms are not suitable to provide the congestion information to the </w:t>
      </w:r>
      <w:proofErr w:type="spellStart"/>
      <w:r w:rsidRPr="001A2C0F">
        <w:rPr>
          <w:b/>
        </w:rPr>
        <w:t>gNB</w:t>
      </w:r>
      <w:proofErr w:type="spellEnd"/>
      <w:r w:rsidRPr="001A2C0F">
        <w:rPr>
          <w:b/>
        </w:rPr>
        <w:t>-DU-UP for DL PSI based discard.</w:t>
      </w:r>
    </w:p>
    <w:p w14:paraId="3DECB22E" w14:textId="7C5A5576" w:rsidR="004924AB" w:rsidRDefault="0057486E" w:rsidP="000860D1">
      <w:pPr>
        <w:spacing w:before="100" w:beforeAutospacing="1" w:after="100" w:afterAutospacing="1"/>
        <w:jc w:val="both"/>
      </w:pPr>
      <w:r>
        <w:t xml:space="preserve">Based on the above observations, we think there should be some specific enhancements for DL PSI based discard to enable the </w:t>
      </w:r>
      <w:proofErr w:type="spellStart"/>
      <w:r>
        <w:t>gNB</w:t>
      </w:r>
      <w:proofErr w:type="spellEnd"/>
      <w:r>
        <w:t>-CU-UP be aware of the congestion status.</w:t>
      </w:r>
      <w:r w:rsidR="004924AB">
        <w:t xml:space="preserve"> </w:t>
      </w:r>
      <w:r w:rsidR="000860D1">
        <w:t xml:space="preserve">Actually, the similar issue </w:t>
      </w:r>
      <w:r w:rsidR="004924AB">
        <w:t>has already been discussed</w:t>
      </w:r>
      <w:r w:rsidR="000860D1">
        <w:t xml:space="preserve"> for PDCP duplication, and some </w:t>
      </w:r>
      <w:r w:rsidR="00A13FAE">
        <w:t xml:space="preserve">simple </w:t>
      </w:r>
      <w:r w:rsidR="000860D1">
        <w:t xml:space="preserve">enhancements were adopted. </w:t>
      </w:r>
    </w:p>
    <w:p w14:paraId="18C43E73" w14:textId="308D7C11" w:rsidR="000860D1" w:rsidRDefault="009A2303" w:rsidP="000860D1">
      <w:pPr>
        <w:spacing w:before="100" w:beforeAutospacing="1" w:after="100" w:afterAutospacing="1"/>
        <w:jc w:val="both"/>
      </w:pPr>
      <w:r>
        <w:t xml:space="preserve">PDCP duplication is used to improve the reliability when the air interface link quality </w:t>
      </w:r>
      <w:r w:rsidR="00A13FAE" w:rsidRPr="00A13FAE">
        <w:t>deteriorates</w:t>
      </w:r>
      <w:r>
        <w:t xml:space="preserve">. For DL, the </w:t>
      </w:r>
      <w:proofErr w:type="spellStart"/>
      <w:r>
        <w:t>gNB</w:t>
      </w:r>
      <w:proofErr w:type="spellEnd"/>
      <w:r>
        <w:t xml:space="preserve">-DU can measure the link quality and suggest the </w:t>
      </w:r>
      <w:proofErr w:type="spellStart"/>
      <w:r>
        <w:t>gNB</w:t>
      </w:r>
      <w:proofErr w:type="spellEnd"/>
      <w:r>
        <w:t xml:space="preserve">-CU-UP to perform PDCP duplication when needed. </w:t>
      </w:r>
      <w:r w:rsidR="00E72730">
        <w:t xml:space="preserve">Specifically, </w:t>
      </w:r>
      <w:r w:rsidR="00EA779B">
        <w:t xml:space="preserve">the </w:t>
      </w:r>
      <w:proofErr w:type="spellStart"/>
      <w:r w:rsidR="00EA779B">
        <w:t>gNB</w:t>
      </w:r>
      <w:proofErr w:type="spellEnd"/>
      <w:r w:rsidR="00EA779B">
        <w:t xml:space="preserve">-CU-CP indicates the </w:t>
      </w:r>
      <w:proofErr w:type="spellStart"/>
      <w:r w:rsidR="00EA779B">
        <w:t>gNB</w:t>
      </w:r>
      <w:proofErr w:type="spellEnd"/>
      <w:r w:rsidR="00EA779B">
        <w:t>-DU to setup the RLC entities used for PDCP duplication d</w:t>
      </w:r>
      <w:r w:rsidR="00EA779B">
        <w:rPr>
          <w:rFonts w:hint="eastAsia"/>
        </w:rPr>
        <w:t>u</w:t>
      </w:r>
      <w:r w:rsidR="00EA779B">
        <w:t>ring the UE Context Setup procedure and the UE Context Modification procedure. T</w:t>
      </w:r>
      <w:r>
        <w:t>hen</w:t>
      </w:r>
      <w:r w:rsidR="000860D1">
        <w:t xml:space="preserve"> the </w:t>
      </w:r>
      <w:proofErr w:type="spellStart"/>
      <w:r w:rsidR="000860D1">
        <w:t>gNB</w:t>
      </w:r>
      <w:proofErr w:type="spellEnd"/>
      <w:r w:rsidR="000860D1">
        <w:t xml:space="preserve">-DU can send PDCP duplication activation suggestion to the </w:t>
      </w:r>
      <w:proofErr w:type="spellStart"/>
      <w:r w:rsidR="000860D1">
        <w:t>gNB</w:t>
      </w:r>
      <w:proofErr w:type="spellEnd"/>
      <w:r w:rsidR="000860D1">
        <w:t>-CU-UP</w:t>
      </w:r>
      <w:r w:rsidR="00EA779B">
        <w:t xml:space="preserve"> </w:t>
      </w:r>
      <w:r w:rsidR="00DB45CB">
        <w:t xml:space="preserve">via the ASSISTANCE INFORMATION DATA frame so that the </w:t>
      </w:r>
      <w:proofErr w:type="spellStart"/>
      <w:r w:rsidR="00DB45CB">
        <w:t>gNB</w:t>
      </w:r>
      <w:proofErr w:type="spellEnd"/>
      <w:r w:rsidR="00DB45CB">
        <w:t>-CU-UP can perform DL PDCP duplication accordingly</w:t>
      </w:r>
      <w:r w:rsidR="000860D1">
        <w:t>.</w:t>
      </w:r>
      <w:r w:rsidR="00697081">
        <w:t xml:space="preserve"> The above mechanism is </w:t>
      </w:r>
      <w:r w:rsidR="00A61F41">
        <w:t>described in TS 38.473 and TS 38</w:t>
      </w:r>
      <w:r w:rsidR="00697081">
        <w:t>.425 as excerpted below.</w:t>
      </w:r>
    </w:p>
    <w:tbl>
      <w:tblPr>
        <w:tblStyle w:val="afd"/>
        <w:tblW w:w="0" w:type="auto"/>
        <w:tblLook w:val="04A0" w:firstRow="1" w:lastRow="0" w:firstColumn="1" w:lastColumn="0" w:noHBand="0" w:noVBand="1"/>
      </w:tblPr>
      <w:tblGrid>
        <w:gridCol w:w="9629"/>
      </w:tblGrid>
      <w:tr w:rsidR="000860D1" w14:paraId="5B1B0541" w14:textId="77777777" w:rsidTr="00237C51">
        <w:tc>
          <w:tcPr>
            <w:tcW w:w="9629" w:type="dxa"/>
          </w:tcPr>
          <w:p w14:paraId="3B9C8237" w14:textId="052A75C9" w:rsidR="000860D1" w:rsidRDefault="000860D1" w:rsidP="00237C51">
            <w:pPr>
              <w:spacing w:before="100" w:beforeAutospacing="1" w:after="100" w:afterAutospacing="1"/>
              <w:jc w:val="both"/>
            </w:pPr>
            <w:r>
              <w:rPr>
                <w:rFonts w:hint="eastAsia"/>
              </w:rPr>
              <w:t>T</w:t>
            </w:r>
            <w:r>
              <w:t>S 38.473</w:t>
            </w:r>
            <w:r w:rsidR="002C6E0B">
              <w:t>:</w:t>
            </w:r>
          </w:p>
          <w:p w14:paraId="7E3C59E9" w14:textId="77777777" w:rsidR="000860D1" w:rsidRPr="002E711D" w:rsidRDefault="000860D1" w:rsidP="00237C51">
            <w:pPr>
              <w:keepNext/>
              <w:keepLines/>
              <w:spacing w:before="120"/>
              <w:ind w:left="1134" w:hanging="1134"/>
              <w:outlineLvl w:val="2"/>
              <w:rPr>
                <w:rFonts w:ascii="Arial" w:eastAsia="Times New Roman" w:hAnsi="Arial"/>
                <w:sz w:val="28"/>
                <w:lang w:eastAsia="ko-KR"/>
              </w:rPr>
            </w:pPr>
            <w:bookmarkStart w:id="21" w:name="_Toc146226232"/>
            <w:bookmarkStart w:id="22" w:name="_Toc20955873"/>
            <w:bookmarkStart w:id="23" w:name="_Toc29892985"/>
            <w:bookmarkStart w:id="24" w:name="_Toc36556922"/>
            <w:bookmarkStart w:id="25" w:name="_Toc45832353"/>
            <w:bookmarkStart w:id="26" w:name="_Toc51763606"/>
            <w:bookmarkStart w:id="27" w:name="_Toc64448772"/>
            <w:bookmarkStart w:id="28" w:name="_Toc66289431"/>
            <w:bookmarkStart w:id="29" w:name="_Toc74154544"/>
            <w:bookmarkStart w:id="30" w:name="_Toc81383288"/>
            <w:bookmarkStart w:id="31" w:name="_Toc88657921"/>
            <w:bookmarkStart w:id="32" w:name="_Toc97910833"/>
            <w:bookmarkStart w:id="33" w:name="_Toc99038553"/>
            <w:bookmarkStart w:id="34" w:name="_Toc99730816"/>
            <w:bookmarkStart w:id="35" w:name="_Toc105510945"/>
            <w:bookmarkStart w:id="36" w:name="_Toc105927477"/>
            <w:bookmarkStart w:id="37" w:name="_Toc106110017"/>
            <w:bookmarkStart w:id="38" w:name="_Toc113835454"/>
            <w:bookmarkStart w:id="39" w:name="_Toc120124301"/>
            <w:bookmarkStart w:id="40" w:name="_Toc146226568"/>
            <w:r w:rsidRPr="002E711D">
              <w:rPr>
                <w:rFonts w:ascii="Arial" w:eastAsia="Times New Roman" w:hAnsi="Arial"/>
                <w:sz w:val="28"/>
                <w:lang w:eastAsia="ko-KR"/>
              </w:rPr>
              <w:t>8.3.1</w:t>
            </w:r>
            <w:r w:rsidRPr="002E711D">
              <w:rPr>
                <w:rFonts w:ascii="Arial" w:eastAsia="Times New Roman" w:hAnsi="Arial"/>
                <w:sz w:val="28"/>
                <w:lang w:eastAsia="ko-KR"/>
              </w:rPr>
              <w:tab/>
              <w:t>UE Context Setup</w:t>
            </w:r>
            <w:bookmarkEnd w:id="21"/>
            <w:r w:rsidRPr="002E711D">
              <w:rPr>
                <w:rFonts w:ascii="Arial" w:eastAsia="Times New Roman" w:hAnsi="Arial"/>
                <w:sz w:val="28"/>
                <w:lang w:eastAsia="ko-KR"/>
              </w:rPr>
              <w:t xml:space="preserve"> </w:t>
            </w:r>
          </w:p>
          <w:p w14:paraId="6C5228FE" w14:textId="77777777" w:rsidR="000860D1" w:rsidRPr="002E711D" w:rsidRDefault="000860D1" w:rsidP="00237C51">
            <w:pPr>
              <w:rPr>
                <w:rFonts w:eastAsia="Times New Roman"/>
                <w:i/>
                <w:noProof/>
                <w:szCs w:val="18"/>
                <w:lang w:eastAsia="ko-KR"/>
              </w:rPr>
            </w:pPr>
            <w:r w:rsidRPr="002E711D">
              <w:rPr>
                <w:rFonts w:eastAsia="Times New Roman"/>
              </w:rPr>
              <w:t>I</w:t>
            </w:r>
            <w:r w:rsidRPr="002E711D">
              <w:rPr>
                <w:rFonts w:eastAsia="Times New Roman"/>
                <w:lang w:eastAsia="ko-KR"/>
              </w:rPr>
              <w:t xml:space="preserve">f one or two </w:t>
            </w:r>
            <w:r w:rsidRPr="002E711D">
              <w:rPr>
                <w:rFonts w:eastAsia="Times New Roman"/>
                <w:i/>
                <w:lang w:eastAsia="ko-KR"/>
              </w:rPr>
              <w:t>Additional PDCP Duplication UP TNL Information</w:t>
            </w:r>
            <w:r w:rsidRPr="002E711D">
              <w:rPr>
                <w:rFonts w:eastAsia="Times New Roman"/>
                <w:lang w:eastAsia="ko-KR"/>
              </w:rPr>
              <w:t xml:space="preserve"> IEs are </w:t>
            </w:r>
            <w:r w:rsidRPr="002E711D">
              <w:rPr>
                <w:rFonts w:eastAsia="Times New Roman"/>
              </w:rPr>
              <w:t>included</w:t>
            </w:r>
            <w:r w:rsidRPr="002E711D">
              <w:rPr>
                <w:rFonts w:eastAsia="Times New Roman"/>
                <w:lang w:eastAsia="ko-KR"/>
              </w:rPr>
              <w:t xml:space="preserve"> in the UE CONTEXT SETUP REQUEST message</w:t>
            </w:r>
            <w:r w:rsidRPr="002E711D">
              <w:rPr>
                <w:rFonts w:eastAsia="Times New Roman"/>
              </w:rPr>
              <w:t xml:space="preserve"> for a DRB</w:t>
            </w:r>
            <w:r w:rsidRPr="002E711D">
              <w:rPr>
                <w:rFonts w:eastAsia="Times New Roman"/>
                <w:lang w:eastAsia="ko-KR"/>
              </w:rPr>
              <w:t xml:space="preserve">, the </w:t>
            </w:r>
            <w:proofErr w:type="spellStart"/>
            <w:r w:rsidRPr="002E711D">
              <w:rPr>
                <w:rFonts w:eastAsia="Times New Roman"/>
              </w:rPr>
              <w:t>gNB</w:t>
            </w:r>
            <w:proofErr w:type="spellEnd"/>
            <w:r w:rsidRPr="002E711D">
              <w:rPr>
                <w:rFonts w:eastAsia="Times New Roman"/>
              </w:rPr>
              <w:t xml:space="preserve">-DU shall, if supported, include one or </w:t>
            </w:r>
            <w:r w:rsidRPr="002E711D">
              <w:rPr>
                <w:rFonts w:eastAsia="Times New Roman"/>
                <w:lang w:eastAsia="ko-KR"/>
              </w:rPr>
              <w:t>two</w:t>
            </w:r>
            <w:r w:rsidRPr="002E711D">
              <w:rPr>
                <w:rFonts w:eastAsia="Times New Roman"/>
                <w:i/>
                <w:lang w:eastAsia="ko-KR"/>
              </w:rPr>
              <w:t xml:space="preserve"> Additional PDCP Duplication UP TNL Information</w:t>
            </w:r>
            <w:r w:rsidRPr="002E711D">
              <w:rPr>
                <w:rFonts w:eastAsia="Times New Roman"/>
                <w:lang w:eastAsia="ko-KR"/>
              </w:rPr>
              <w:t xml:space="preserve"> IEs in the UE CONTEXT SETUP RESPONSE message and </w:t>
            </w:r>
            <w:r w:rsidRPr="002E711D">
              <w:rPr>
                <w:rFonts w:eastAsia="MS Mincho"/>
                <w:highlight w:val="yellow"/>
                <w:lang w:eastAsia="ko-KR"/>
              </w:rPr>
              <w:t>setup one or two additional RLC entities for the indicated DRB</w:t>
            </w:r>
            <w:r w:rsidRPr="002E711D">
              <w:rPr>
                <w:rFonts w:eastAsia="Times New Roman"/>
                <w:highlight w:val="yellow"/>
              </w:rPr>
              <w:t>.</w:t>
            </w:r>
            <w:r w:rsidRPr="002E711D">
              <w:rPr>
                <w:rFonts w:eastAsia="Times New Roman"/>
              </w:rPr>
              <w:t xml:space="preserve"> The </w:t>
            </w:r>
            <w:proofErr w:type="spellStart"/>
            <w:r w:rsidRPr="002E711D">
              <w:rPr>
                <w:rFonts w:eastAsia="Times New Roman"/>
                <w:lang w:eastAsia="ko-KR"/>
              </w:rPr>
              <w:t>gNB</w:t>
            </w:r>
            <w:proofErr w:type="spellEnd"/>
            <w:r w:rsidRPr="002E711D">
              <w:rPr>
                <w:rFonts w:eastAsia="Times New Roman"/>
                <w:lang w:eastAsia="ko-KR"/>
              </w:rPr>
              <w:t xml:space="preserve">-CU and the </w:t>
            </w:r>
            <w:proofErr w:type="spellStart"/>
            <w:r w:rsidRPr="002E711D">
              <w:rPr>
                <w:rFonts w:eastAsia="Times New Roman"/>
                <w:lang w:eastAsia="ko-KR"/>
              </w:rPr>
              <w:t>gNB</w:t>
            </w:r>
            <w:proofErr w:type="spellEnd"/>
            <w:r w:rsidRPr="002E711D">
              <w:rPr>
                <w:rFonts w:eastAsia="Times New Roman"/>
                <w:lang w:eastAsia="ko-KR"/>
              </w:rPr>
              <w:t>-</w:t>
            </w:r>
            <w:r w:rsidRPr="002E711D">
              <w:rPr>
                <w:rFonts w:eastAsia="Times New Roman"/>
              </w:rPr>
              <w:t>D</w:t>
            </w:r>
            <w:r w:rsidRPr="002E711D">
              <w:rPr>
                <w:rFonts w:eastAsia="Times New Roman"/>
                <w:lang w:eastAsia="ko-KR"/>
              </w:rPr>
              <w:t xml:space="preserve">U use the </w:t>
            </w:r>
            <w:r w:rsidRPr="002E711D">
              <w:rPr>
                <w:rFonts w:eastAsia="Times New Roman"/>
                <w:i/>
                <w:lang w:eastAsia="ko-KR"/>
              </w:rPr>
              <w:t>Additional PDCP Duplication UP TNL Information</w:t>
            </w:r>
            <w:r w:rsidRPr="002E711D">
              <w:rPr>
                <w:rFonts w:eastAsia="Times New Roman"/>
                <w:lang w:eastAsia="ko-KR"/>
              </w:rPr>
              <w:t xml:space="preserve"> IEs </w:t>
            </w:r>
            <w:r w:rsidRPr="002E711D">
              <w:rPr>
                <w:rFonts w:eastAsia="Times New Roman"/>
              </w:rPr>
              <w:t>to support packet duplication for intra-</w:t>
            </w:r>
            <w:proofErr w:type="spellStart"/>
            <w:r w:rsidRPr="002E711D">
              <w:rPr>
                <w:rFonts w:eastAsia="Times New Roman"/>
              </w:rPr>
              <w:t>gNB</w:t>
            </w:r>
            <w:proofErr w:type="spellEnd"/>
            <w:r w:rsidRPr="002E711D">
              <w:rPr>
                <w:rFonts w:eastAsia="Times New Roman"/>
              </w:rPr>
              <w:t>-DU CA as defined in TS 38.470 [2].</w:t>
            </w:r>
          </w:p>
          <w:p w14:paraId="6D62C005" w14:textId="77777777" w:rsidR="000C6362" w:rsidRPr="0009701E" w:rsidRDefault="000C6362" w:rsidP="000C6362">
            <w:pPr>
              <w:pStyle w:val="3"/>
              <w:rPr>
                <w:lang w:val="fr-FR"/>
              </w:rPr>
            </w:pPr>
            <w:bookmarkStart w:id="41" w:name="_Toc20955786"/>
            <w:bookmarkStart w:id="42" w:name="_Toc29892880"/>
            <w:bookmarkStart w:id="43" w:name="_Toc36556817"/>
            <w:bookmarkStart w:id="44" w:name="_Toc45832203"/>
            <w:bookmarkStart w:id="45" w:name="_Toc51763383"/>
            <w:bookmarkStart w:id="46" w:name="_Toc64448546"/>
            <w:bookmarkStart w:id="47" w:name="_Toc66289205"/>
            <w:bookmarkStart w:id="48" w:name="_Toc74154318"/>
            <w:bookmarkStart w:id="49" w:name="_Toc81383062"/>
            <w:bookmarkStart w:id="50" w:name="_Toc88657695"/>
            <w:bookmarkStart w:id="51" w:name="_Toc97910607"/>
            <w:bookmarkStart w:id="52" w:name="_Toc99038246"/>
            <w:bookmarkStart w:id="53" w:name="_Toc99730507"/>
            <w:bookmarkStart w:id="54" w:name="_Toc105510626"/>
            <w:bookmarkStart w:id="55" w:name="_Toc105927158"/>
            <w:bookmarkStart w:id="56" w:name="_Toc106109698"/>
            <w:bookmarkStart w:id="57" w:name="_Toc113835135"/>
            <w:bookmarkStart w:id="58" w:name="_Toc120123978"/>
            <w:bookmarkStart w:id="59" w:name="_Toc14622624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09701E">
              <w:rPr>
                <w:lang w:val="fr-FR"/>
              </w:rPr>
              <w:lastRenderedPageBreak/>
              <w:t>8.3.4</w:t>
            </w:r>
            <w:r w:rsidRPr="0009701E">
              <w:rPr>
                <w:lang w:val="fr-FR"/>
              </w:rPr>
              <w:tab/>
              <w:t>UE Context Modification (gNB-CU initiated)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5778660" w14:textId="2B55570F" w:rsidR="00432765" w:rsidRPr="00EA5FA7" w:rsidRDefault="000C6362" w:rsidP="000C6362">
            <w:pPr>
              <w:rPr>
                <w:i/>
                <w:noProof/>
                <w:szCs w:val="18"/>
              </w:rPr>
            </w:pPr>
            <w:r w:rsidRPr="00947439">
              <w:t xml:space="preserve">If </w:t>
            </w:r>
            <w:r>
              <w:t xml:space="preserve">one or </w:t>
            </w:r>
            <w:r w:rsidRPr="00947439">
              <w:t xml:space="preserve">two </w:t>
            </w:r>
            <w:r w:rsidRPr="006354A9">
              <w:rPr>
                <w:i/>
              </w:rPr>
              <w:t>Additional PDCP Duplication UP TNL Information</w:t>
            </w:r>
            <w:r w:rsidRPr="00947439">
              <w:t xml:space="preserve"> IEs are included in </w:t>
            </w:r>
            <w:r>
              <w:t xml:space="preserve">the </w:t>
            </w:r>
            <w:r w:rsidRPr="00947439">
              <w:t xml:space="preserve">UE CONTEXT MODIFICATION REQUEST message for a DRB, the </w:t>
            </w:r>
            <w:proofErr w:type="spellStart"/>
            <w:r w:rsidRPr="00947439">
              <w:t>gNB</w:t>
            </w:r>
            <w:proofErr w:type="spellEnd"/>
            <w:r w:rsidRPr="00947439">
              <w:t>-DU shall</w:t>
            </w:r>
            <w:r>
              <w:t>, if supported,</w:t>
            </w:r>
            <w:r w:rsidRPr="00947439">
              <w:t xml:space="preserve"> include </w:t>
            </w:r>
            <w: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MODIFICATION RESPONSE message and </w:t>
            </w:r>
            <w:r w:rsidRPr="006E70AC">
              <w:rPr>
                <w:rFonts w:eastAsia="MS Mincho"/>
                <w:highlight w:val="yellow"/>
              </w:rPr>
              <w:t>setup one or two additional RLC entities for the indicated DRB</w:t>
            </w:r>
            <w:r w:rsidRPr="00947439">
              <w:t xml:space="preserve">. </w:t>
            </w:r>
            <w: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 xml:space="preserve">-DU use the </w:t>
            </w:r>
            <w:r w:rsidRPr="00092300">
              <w:rPr>
                <w:i/>
              </w:rPr>
              <w:t>Additional PDCP Duplication UP TNL Information</w:t>
            </w:r>
            <w:r w:rsidRPr="00947439">
              <w:t xml:space="preserve"> IEs to support packet duplication for intra-</w:t>
            </w:r>
            <w:proofErr w:type="spellStart"/>
            <w:r w:rsidRPr="00947439">
              <w:t>gNB</w:t>
            </w:r>
            <w:proofErr w:type="spellEnd"/>
            <w:r w:rsidRPr="00947439">
              <w:t>-DU CA as defined in TS 38.470 [2]</w:t>
            </w:r>
            <w:r w:rsidRPr="00947439">
              <w:rPr>
                <w:i/>
                <w:noProof/>
                <w:szCs w:val="18"/>
              </w:rPr>
              <w:t>.</w:t>
            </w:r>
          </w:p>
          <w:p w14:paraId="1A6450A4" w14:textId="7479F149" w:rsidR="00432765" w:rsidRDefault="00432765" w:rsidP="00432765">
            <w:pPr>
              <w:spacing w:before="100" w:beforeAutospacing="1" w:after="100" w:afterAutospacing="1"/>
              <w:jc w:val="both"/>
            </w:pPr>
            <w:r>
              <w:rPr>
                <w:rFonts w:hint="eastAsia"/>
              </w:rPr>
              <w:t>T</w:t>
            </w:r>
            <w:r>
              <w:t>S 38.425</w:t>
            </w:r>
            <w:r w:rsidR="002C6E0B">
              <w:t>:</w:t>
            </w:r>
          </w:p>
          <w:p w14:paraId="23BD5162" w14:textId="77777777" w:rsidR="00AA1A8C" w:rsidRPr="00C84766" w:rsidRDefault="00AA1A8C" w:rsidP="00AA1A8C">
            <w:pPr>
              <w:pStyle w:val="4"/>
            </w:pPr>
            <w:r w:rsidRPr="00C84766">
              <w:t>5.5.2.</w:t>
            </w:r>
            <w:r>
              <w:t>3</w:t>
            </w:r>
            <w:r w:rsidRPr="00C84766">
              <w:tab/>
            </w:r>
            <w:r>
              <w:t>ASSISTANCE INFORMATION</w:t>
            </w:r>
            <w:r w:rsidRPr="00A37E80">
              <w:t xml:space="preserve"> </w:t>
            </w:r>
            <w:r w:rsidRPr="00C84766">
              <w:t xml:space="preserve">DATA (PDU Type </w:t>
            </w:r>
            <w:r>
              <w:t>2</w:t>
            </w:r>
            <w:r w:rsidRPr="00C84766">
              <w:t>)</w:t>
            </w:r>
          </w:p>
          <w:p w14:paraId="30E7D360" w14:textId="77777777" w:rsidR="00AA1A8C" w:rsidRPr="00C84766" w:rsidRDefault="00AA1A8C" w:rsidP="00AA1A8C">
            <w:r w:rsidRPr="00C84766">
              <w:t xml:space="preserve">This frame format is defined to allow the node hosting the PDCP entity to </w:t>
            </w:r>
            <w:r>
              <w:t>receive assistance information</w:t>
            </w:r>
            <w:r w:rsidRPr="00C84766">
              <w:t>.</w:t>
            </w:r>
          </w:p>
          <w:p w14:paraId="48A4DB3F" w14:textId="77777777" w:rsidR="00AA1A8C" w:rsidRDefault="00AA1A8C" w:rsidP="00AA1A8C">
            <w:r w:rsidRPr="00C84766">
              <w:t xml:space="preserve">The following shows the respective </w:t>
            </w:r>
            <w:r>
              <w:t>ASSISTANCE INFORMATION</w:t>
            </w:r>
            <w:r w:rsidRPr="00C84766">
              <w:t xml:space="preserve"> DATA frame.</w:t>
            </w:r>
          </w:p>
          <w:p w14:paraId="777BE3C3" w14:textId="77777777" w:rsidR="00AA1A8C" w:rsidRPr="00C84766" w:rsidRDefault="00AA1A8C" w:rsidP="00AA1A8C">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000" w:firstRow="0" w:lastRow="0" w:firstColumn="0" w:lastColumn="0" w:noHBand="0" w:noVBand="0"/>
            </w:tblPr>
            <w:tblGrid>
              <w:gridCol w:w="607"/>
              <w:gridCol w:w="591"/>
              <w:gridCol w:w="625"/>
              <w:gridCol w:w="608"/>
              <w:gridCol w:w="752"/>
              <w:gridCol w:w="1115"/>
              <w:gridCol w:w="1115"/>
              <w:gridCol w:w="1105"/>
              <w:gridCol w:w="1181"/>
            </w:tblGrid>
            <w:tr w:rsidR="00AA1A8C" w:rsidRPr="00C84766" w14:paraId="53F1C767" w14:textId="77777777" w:rsidTr="00237C51">
              <w:trPr>
                <w:cantSplit/>
              </w:trPr>
              <w:tc>
                <w:tcPr>
                  <w:tcW w:w="6209" w:type="dxa"/>
                  <w:gridSpan w:val="8"/>
                  <w:tcBorders>
                    <w:top w:val="single" w:sz="4" w:space="0" w:color="auto"/>
                    <w:left w:val="single" w:sz="4" w:space="0" w:color="auto"/>
                    <w:right w:val="nil"/>
                  </w:tcBorders>
                  <w:shd w:val="clear" w:color="auto" w:fill="D9D9D9"/>
                </w:tcPr>
                <w:p w14:paraId="66DDB4E9"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2723F43"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Number of Octets</w:t>
                  </w:r>
                </w:p>
              </w:tc>
            </w:tr>
            <w:tr w:rsidR="00AA1A8C" w:rsidRPr="00C84766" w14:paraId="65C8B1B8" w14:textId="77777777" w:rsidTr="00237C51">
              <w:trPr>
                <w:cantSplit/>
              </w:trPr>
              <w:tc>
                <w:tcPr>
                  <w:tcW w:w="772" w:type="dxa"/>
                  <w:tcBorders>
                    <w:left w:val="single" w:sz="4" w:space="0" w:color="auto"/>
                    <w:bottom w:val="single" w:sz="18" w:space="0" w:color="auto"/>
                  </w:tcBorders>
                  <w:shd w:val="clear" w:color="auto" w:fill="D9D9D9"/>
                </w:tcPr>
                <w:p w14:paraId="7D7BA0FE"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0ADC23AB"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3A51001C"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507DF35C"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0AEDEB50"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64691C33"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2F6BBCF3"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533C89BF"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47D4B90" w14:textId="77777777" w:rsidR="00AA1A8C" w:rsidRPr="00C84766" w:rsidRDefault="00AA1A8C" w:rsidP="00AA1A8C">
                  <w:pPr>
                    <w:spacing w:before="120"/>
                    <w:jc w:val="center"/>
                    <w:rPr>
                      <w:rFonts w:ascii="Arial" w:hAnsi="Arial" w:cs="Arial"/>
                      <w:sz w:val="18"/>
                      <w:szCs w:val="18"/>
                    </w:rPr>
                  </w:pPr>
                </w:p>
              </w:tc>
            </w:tr>
            <w:tr w:rsidR="00AA1A8C" w:rsidRPr="00C84766" w14:paraId="56147EC9" w14:textId="77777777" w:rsidTr="00237C51">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5F56DAF3" w14:textId="77777777" w:rsidR="00AA1A8C" w:rsidRPr="00C84766" w:rsidRDefault="00AA1A8C" w:rsidP="00AA1A8C">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221A86D4"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6EB331BA"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B87AE0B"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4F2CD767"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06506A8E" w14:textId="77777777" w:rsidR="00AA1A8C" w:rsidRPr="00C84766" w:rsidRDefault="00AA1A8C" w:rsidP="00AA1A8C">
                  <w:pPr>
                    <w:spacing w:before="120" w:after="0"/>
                    <w:jc w:val="center"/>
                    <w:rPr>
                      <w:rFonts w:ascii="Arial" w:hAnsi="Arial" w:cs="Arial"/>
                      <w:sz w:val="18"/>
                      <w:szCs w:val="18"/>
                    </w:rPr>
                  </w:pPr>
                  <w:r w:rsidRPr="00C84766">
                    <w:rPr>
                      <w:rFonts w:ascii="Arial" w:hAnsi="Arial" w:cs="Arial"/>
                      <w:sz w:val="18"/>
                      <w:szCs w:val="18"/>
                    </w:rPr>
                    <w:t>1</w:t>
                  </w:r>
                </w:p>
              </w:tc>
            </w:tr>
            <w:tr w:rsidR="00AA1A8C" w:rsidRPr="00C84766" w14:paraId="019D825D" w14:textId="77777777" w:rsidTr="00237C51">
              <w:trPr>
                <w:cantSplit/>
                <w:trHeight w:val="538"/>
              </w:trPr>
              <w:tc>
                <w:tcPr>
                  <w:tcW w:w="3869" w:type="dxa"/>
                  <w:gridSpan w:val="5"/>
                  <w:tcBorders>
                    <w:top w:val="single" w:sz="18" w:space="0" w:color="auto"/>
                    <w:left w:val="single" w:sz="18" w:space="0" w:color="auto"/>
                    <w:bottom w:val="single" w:sz="6" w:space="0" w:color="auto"/>
                    <w:right w:val="single" w:sz="18" w:space="0" w:color="auto"/>
                  </w:tcBorders>
                </w:tcPr>
                <w:p w14:paraId="6B50BD82"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Spare</w:t>
                  </w:r>
                </w:p>
              </w:tc>
              <w:tc>
                <w:tcPr>
                  <w:tcW w:w="791" w:type="dxa"/>
                  <w:tcBorders>
                    <w:top w:val="single" w:sz="18" w:space="0" w:color="auto"/>
                    <w:left w:val="single" w:sz="18" w:space="0" w:color="auto"/>
                    <w:bottom w:val="single" w:sz="6" w:space="0" w:color="auto"/>
                    <w:right w:val="single" w:sz="18" w:space="0" w:color="auto"/>
                  </w:tcBorders>
                </w:tcPr>
                <w:p w14:paraId="138311ED" w14:textId="77777777" w:rsidR="00AA1A8C" w:rsidRPr="00C84766" w:rsidRDefault="00AA1A8C" w:rsidP="00AA1A8C">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26536194" w14:textId="77777777" w:rsidR="00AA1A8C" w:rsidRPr="00C84766" w:rsidRDefault="00AA1A8C" w:rsidP="00AA1A8C">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67D3323F" w14:textId="77777777" w:rsidR="00AA1A8C" w:rsidRPr="00C84766" w:rsidRDefault="00AA1A8C" w:rsidP="00AA1A8C">
                  <w:pPr>
                    <w:spacing w:before="120" w:after="0"/>
                    <w:jc w:val="center"/>
                    <w:rPr>
                      <w:rFonts w:ascii="Arial" w:hAnsi="Arial" w:cs="Arial"/>
                      <w:sz w:val="18"/>
                      <w:szCs w:val="18"/>
                    </w:rPr>
                  </w:pPr>
                  <w:r w:rsidRPr="00432765">
                    <w:rPr>
                      <w:rFonts w:ascii="Arial" w:hAnsi="Arial" w:cs="Arial"/>
                      <w:sz w:val="18"/>
                      <w:szCs w:val="18"/>
                      <w:highlight w:val="yellow"/>
                    </w:rPr>
                    <w:t>PDCP Duplication Activation Suggestion</w:t>
                  </w:r>
                  <w:r>
                    <w:rPr>
                      <w:rFonts w:ascii="Arial" w:hAnsi="Arial" w:cs="Arial"/>
                      <w:sz w:val="18"/>
                      <w:szCs w:val="18"/>
                    </w:rPr>
                    <w:t xml:space="preserve"> </w:t>
                  </w:r>
                </w:p>
              </w:tc>
              <w:tc>
                <w:tcPr>
                  <w:tcW w:w="1431" w:type="dxa"/>
                  <w:tcBorders>
                    <w:top w:val="single" w:sz="4" w:space="0" w:color="auto"/>
                    <w:left w:val="nil"/>
                    <w:bottom w:val="single" w:sz="4" w:space="0" w:color="auto"/>
                  </w:tcBorders>
                </w:tcPr>
                <w:p w14:paraId="2C3B7FAB"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1</w:t>
                  </w:r>
                </w:p>
              </w:tc>
            </w:tr>
            <w:tr w:rsidR="00AA1A8C" w:rsidRPr="00C84766" w14:paraId="54D04FEC" w14:textId="77777777" w:rsidTr="00237C51">
              <w:trPr>
                <w:cantSplit/>
                <w:trHeight w:val="428"/>
              </w:trPr>
              <w:tc>
                <w:tcPr>
                  <w:tcW w:w="6209" w:type="dxa"/>
                  <w:gridSpan w:val="8"/>
                  <w:tcBorders>
                    <w:top w:val="single" w:sz="6" w:space="0" w:color="auto"/>
                    <w:left w:val="single" w:sz="18" w:space="0" w:color="auto"/>
                    <w:bottom w:val="single" w:sz="6" w:space="0" w:color="auto"/>
                    <w:right w:val="single" w:sz="18" w:space="0" w:color="auto"/>
                  </w:tcBorders>
                </w:tcPr>
                <w:p w14:paraId="129EE8F4" w14:textId="3F1C290C" w:rsidR="00AA1A8C" w:rsidRDefault="00AA1A8C" w:rsidP="00AA1A8C">
                  <w:pPr>
                    <w:spacing w:before="120" w:after="0"/>
                    <w:jc w:val="center"/>
                    <w:rPr>
                      <w:rFonts w:ascii="Arial" w:hAnsi="Arial" w:cs="Arial"/>
                      <w:sz w:val="18"/>
                      <w:szCs w:val="18"/>
                    </w:rPr>
                  </w:pPr>
                  <w:r>
                    <w:rPr>
                      <w:rFonts w:ascii="Arial" w:hAnsi="Arial" w:cs="Arial"/>
                      <w:sz w:val="18"/>
                      <w:szCs w:val="18"/>
                    </w:rPr>
                    <w:t>……</w:t>
                  </w:r>
                </w:p>
              </w:tc>
              <w:tc>
                <w:tcPr>
                  <w:tcW w:w="1431" w:type="dxa"/>
                  <w:tcBorders>
                    <w:left w:val="single" w:sz="18" w:space="0" w:color="auto"/>
                  </w:tcBorders>
                  <w:shd w:val="clear" w:color="auto" w:fill="auto"/>
                </w:tcPr>
                <w:p w14:paraId="755B90D6" w14:textId="5DDEE91E" w:rsidR="00AA1A8C" w:rsidRDefault="00AA1A8C" w:rsidP="00AA1A8C">
                  <w:pPr>
                    <w:spacing w:before="120" w:after="0"/>
                    <w:jc w:val="center"/>
                    <w:rPr>
                      <w:rFonts w:ascii="Arial" w:hAnsi="Arial" w:cs="Arial"/>
                      <w:sz w:val="18"/>
                      <w:szCs w:val="18"/>
                    </w:rPr>
                  </w:pPr>
                  <w:r>
                    <w:rPr>
                      <w:rFonts w:ascii="Arial" w:hAnsi="Arial" w:cs="Arial"/>
                      <w:sz w:val="18"/>
                      <w:szCs w:val="18"/>
                    </w:rPr>
                    <w:t>……</w:t>
                  </w:r>
                </w:p>
              </w:tc>
            </w:tr>
          </w:tbl>
          <w:p w14:paraId="72D11B8E" w14:textId="77777777" w:rsidR="000860D1" w:rsidRDefault="000860D1" w:rsidP="00237C51">
            <w:pPr>
              <w:spacing w:before="100" w:beforeAutospacing="1" w:after="100" w:afterAutospacing="1"/>
              <w:jc w:val="both"/>
            </w:pPr>
          </w:p>
        </w:tc>
      </w:tr>
    </w:tbl>
    <w:p w14:paraId="5B55B001" w14:textId="0833B166" w:rsidR="00F677FD" w:rsidRDefault="00275169" w:rsidP="002154F5">
      <w:pPr>
        <w:spacing w:before="100" w:beforeAutospacing="1" w:after="100" w:afterAutospacing="1"/>
        <w:jc w:val="both"/>
      </w:pPr>
      <w:r>
        <w:lastRenderedPageBreak/>
        <w:t xml:space="preserve">A similar mechanism can be designed for DL PSI based discard. First, to inform the </w:t>
      </w:r>
      <w:proofErr w:type="spellStart"/>
      <w:r>
        <w:t>gNB</w:t>
      </w:r>
      <w:proofErr w:type="spellEnd"/>
      <w:r>
        <w:t xml:space="preserve">-DU to monitor the network congestion and judge whether PSI based discard is needed, the </w:t>
      </w:r>
      <w:proofErr w:type="spellStart"/>
      <w:r>
        <w:t>gNB</w:t>
      </w:r>
      <w:proofErr w:type="spellEnd"/>
      <w:r>
        <w:t xml:space="preserve">-CU-CP shall notify the </w:t>
      </w:r>
      <w:proofErr w:type="spellStart"/>
      <w:r>
        <w:t>gNB</w:t>
      </w:r>
      <w:proofErr w:type="spellEnd"/>
      <w:r>
        <w:t xml:space="preserve">-DU about per DRB PSI based discard configuration. This can be done during the UE context setup and modification procedures. </w:t>
      </w:r>
      <w:r w:rsidR="00F677FD">
        <w:t>Similar to the IE designed for UL PSI based discard, the notification IE for DL can also include two codepoints, i.e. “start” and “stop”, to indicate whether DL PSI based discard is (re)configured or released for the considered DRB. Corresponding CR</w:t>
      </w:r>
      <w:r w:rsidR="00603891">
        <w:t xml:space="preserve"> for TS 38.473</w:t>
      </w:r>
      <w:r w:rsidR="00F677FD">
        <w:t xml:space="preserve"> can be found in our correlated contribution</w:t>
      </w:r>
      <w:r w:rsidR="00603891">
        <w:t xml:space="preserve"> in</w:t>
      </w:r>
      <w:r w:rsidR="00F677FD">
        <w:t xml:space="preserve"> </w:t>
      </w:r>
      <w:r w:rsidR="00F677FD" w:rsidRPr="00DF5461">
        <w:t>[6].</w:t>
      </w:r>
    </w:p>
    <w:p w14:paraId="23676190" w14:textId="42294B07" w:rsidR="00F9604D" w:rsidRDefault="002154F5" w:rsidP="002154F5">
      <w:pPr>
        <w:spacing w:before="100" w:beforeAutospacing="1" w:after="100" w:afterAutospacing="1"/>
        <w:jc w:val="both"/>
      </w:pPr>
      <w:r>
        <w:t>After getting the notification</w:t>
      </w:r>
      <w:r w:rsidR="00275169">
        <w:t xml:space="preserve">, the </w:t>
      </w:r>
      <w:proofErr w:type="spellStart"/>
      <w:r w:rsidR="00275169">
        <w:t>gNB</w:t>
      </w:r>
      <w:proofErr w:type="spellEnd"/>
      <w:r w:rsidR="00275169">
        <w:t xml:space="preserve">-DU can </w:t>
      </w:r>
      <w:r>
        <w:t xml:space="preserve">determine whether PSI based discard should be activated or deactivated for the DRB based on the congestion level and it can further send the suggestion to the </w:t>
      </w:r>
      <w:proofErr w:type="spellStart"/>
      <w:r>
        <w:t>gNB</w:t>
      </w:r>
      <w:proofErr w:type="spellEnd"/>
      <w:r>
        <w:t xml:space="preserve">-CU-UP. </w:t>
      </w:r>
      <w:r w:rsidR="00603891">
        <w:t xml:space="preserve">The suggestion can be contained in the ASSITANCE INFORMATION DATA frame. Corresponding CR for TS 38.425 can be found in our correlated contribution in </w:t>
      </w:r>
      <w:r w:rsidR="00603891" w:rsidRPr="00DF5461">
        <w:t>[7].</w:t>
      </w:r>
    </w:p>
    <w:p w14:paraId="6233FC95" w14:textId="376B987B" w:rsidR="006F43B6" w:rsidRPr="00B84647" w:rsidRDefault="00410965" w:rsidP="006F43B6">
      <w:pPr>
        <w:spacing w:before="100" w:beforeAutospacing="1" w:after="100" w:afterAutospacing="1"/>
        <w:jc w:val="both"/>
        <w:rPr>
          <w:b/>
        </w:rPr>
      </w:pPr>
      <w:r>
        <w:rPr>
          <w:b/>
          <w:i/>
          <w:u w:val="single"/>
        </w:rPr>
        <w:t>Proposal 1</w:t>
      </w:r>
      <w:r w:rsidR="006F43B6" w:rsidRPr="00B84647">
        <w:rPr>
          <w:b/>
          <w:i/>
          <w:u w:val="single"/>
        </w:rPr>
        <w:t>:</w:t>
      </w:r>
      <w:r w:rsidR="006F43B6" w:rsidRPr="00B84647">
        <w:rPr>
          <w:b/>
        </w:rPr>
        <w:t xml:space="preserve"> The </w:t>
      </w:r>
      <w:proofErr w:type="spellStart"/>
      <w:r w:rsidR="006F43B6" w:rsidRPr="00B84647">
        <w:rPr>
          <w:b/>
        </w:rPr>
        <w:t>g</w:t>
      </w:r>
      <w:r w:rsidR="006F43B6">
        <w:rPr>
          <w:b/>
        </w:rPr>
        <w:t>NB</w:t>
      </w:r>
      <w:proofErr w:type="spellEnd"/>
      <w:r w:rsidR="006F43B6">
        <w:rPr>
          <w:b/>
        </w:rPr>
        <w:t>-CU</w:t>
      </w:r>
      <w:r w:rsidR="006F43B6" w:rsidRPr="00B84647">
        <w:rPr>
          <w:b/>
        </w:rPr>
        <w:t>-CP can</w:t>
      </w:r>
      <w:r w:rsidR="006F43B6">
        <w:rPr>
          <w:b/>
        </w:rPr>
        <w:t xml:space="preserve"> notify the </w:t>
      </w:r>
      <w:proofErr w:type="spellStart"/>
      <w:r w:rsidR="006F43B6">
        <w:rPr>
          <w:b/>
        </w:rPr>
        <w:t>gNB</w:t>
      </w:r>
      <w:proofErr w:type="spellEnd"/>
      <w:r w:rsidR="006F43B6">
        <w:rPr>
          <w:b/>
        </w:rPr>
        <w:t xml:space="preserve">-DU about per DRB </w:t>
      </w:r>
      <w:r w:rsidR="002154F5">
        <w:rPr>
          <w:b/>
        </w:rPr>
        <w:t>D</w:t>
      </w:r>
      <w:r w:rsidR="006F43B6">
        <w:rPr>
          <w:b/>
        </w:rPr>
        <w:t>L</w:t>
      </w:r>
      <w:r w:rsidR="006F43B6" w:rsidRPr="00B84647">
        <w:rPr>
          <w:b/>
        </w:rPr>
        <w:t xml:space="preserve"> P</w:t>
      </w:r>
      <w:r w:rsidR="006F43B6">
        <w:rPr>
          <w:b/>
        </w:rPr>
        <w:t xml:space="preserve">SI based SDU discard configuration in the </w:t>
      </w:r>
      <w:r w:rsidR="006F43B6" w:rsidRPr="00C07D5C">
        <w:rPr>
          <w:b/>
        </w:rPr>
        <w:t>UE CONTEXT SETUP REQUEST message and the UE CONTE</w:t>
      </w:r>
      <w:r w:rsidR="006F43B6">
        <w:rPr>
          <w:b/>
        </w:rPr>
        <w:t>XT MODIFICATION REQUEST message.</w:t>
      </w:r>
    </w:p>
    <w:p w14:paraId="7E205BD0" w14:textId="7644D650" w:rsidR="00C07D5C" w:rsidRPr="00B84647" w:rsidRDefault="00C07D5C" w:rsidP="00C07D5C">
      <w:pPr>
        <w:spacing w:before="100" w:beforeAutospacing="1" w:after="100" w:afterAutospacing="1"/>
        <w:jc w:val="both"/>
        <w:rPr>
          <w:b/>
        </w:rPr>
      </w:pPr>
      <w:r>
        <w:rPr>
          <w:b/>
          <w:i/>
          <w:u w:val="single"/>
        </w:rPr>
        <w:t xml:space="preserve">Proposal </w:t>
      </w:r>
      <w:r w:rsidR="00410965">
        <w:rPr>
          <w:b/>
          <w:i/>
          <w:u w:val="single"/>
        </w:rPr>
        <w:t>2</w:t>
      </w:r>
      <w:r w:rsidRPr="00B84647">
        <w:rPr>
          <w:b/>
          <w:i/>
          <w:u w:val="single"/>
        </w:rPr>
        <w:t>:</w:t>
      </w:r>
      <w:r w:rsidRPr="00B84647">
        <w:rPr>
          <w:b/>
        </w:rPr>
        <w:t xml:space="preserve"> The </w:t>
      </w:r>
      <w:proofErr w:type="spellStart"/>
      <w:r w:rsidRPr="00B84647">
        <w:rPr>
          <w:b/>
        </w:rPr>
        <w:t>gNB</w:t>
      </w:r>
      <w:proofErr w:type="spellEnd"/>
      <w:r w:rsidR="002154F5">
        <w:rPr>
          <w:b/>
        </w:rPr>
        <w:t>-DU can send the suggestion on PSI based SDU discard</w:t>
      </w:r>
      <w:r w:rsidRPr="00B84647">
        <w:rPr>
          <w:b/>
        </w:rPr>
        <w:t xml:space="preserve"> activation/deactivation </w:t>
      </w:r>
      <w:r>
        <w:rPr>
          <w:b/>
        </w:rPr>
        <w:t xml:space="preserve">to the </w:t>
      </w:r>
      <w:proofErr w:type="spellStart"/>
      <w:r>
        <w:rPr>
          <w:b/>
        </w:rPr>
        <w:t>gNB</w:t>
      </w:r>
      <w:proofErr w:type="spellEnd"/>
      <w:r>
        <w:rPr>
          <w:b/>
        </w:rPr>
        <w:t>-CU-UP</w:t>
      </w:r>
      <w:r w:rsidR="00061664">
        <w:rPr>
          <w:b/>
        </w:rPr>
        <w:t xml:space="preserve"> </w:t>
      </w:r>
      <w:r w:rsidRPr="00B84647">
        <w:rPr>
          <w:b/>
        </w:rPr>
        <w:t>if DL PSI-based discard is configured.</w:t>
      </w:r>
    </w:p>
    <w:p w14:paraId="3C97C063" w14:textId="77777777" w:rsidR="00A361EF" w:rsidRPr="00BC76A7" w:rsidRDefault="00A361EF" w:rsidP="00F60273">
      <w:pPr>
        <w:pStyle w:val="10"/>
        <w:spacing w:before="100" w:beforeAutospacing="1" w:after="100" w:afterAutospacing="1"/>
        <w:ind w:left="0" w:firstLine="0"/>
        <w:jc w:val="both"/>
        <w:rPr>
          <w:rFonts w:cs="Arial"/>
        </w:rPr>
      </w:pPr>
      <w:r w:rsidRPr="00BC76A7">
        <w:rPr>
          <w:rFonts w:cs="Arial"/>
        </w:rPr>
        <w:t>3. Conclusion</w:t>
      </w:r>
    </w:p>
    <w:p w14:paraId="24BC70EE" w14:textId="614255F5"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the potential specification impacts to support DL PSI based discard</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4F3D0F">
        <w:rPr>
          <w:lang w:val="en-US"/>
        </w:rPr>
        <w:t xml:space="preserve"> and observations</w:t>
      </w:r>
      <w:r w:rsidR="006B7F11" w:rsidRPr="00911361">
        <w:rPr>
          <w:lang w:val="en-US"/>
        </w:rPr>
        <w:t xml:space="preserve"> were </w:t>
      </w:r>
      <w:r w:rsidR="00FB3C31">
        <w:rPr>
          <w:lang w:val="en-US"/>
        </w:rPr>
        <w:t>provided</w:t>
      </w:r>
      <w:r w:rsidR="006B7F11" w:rsidRPr="00911361">
        <w:rPr>
          <w:lang w:val="en-US"/>
        </w:rPr>
        <w:t>:</w:t>
      </w:r>
    </w:p>
    <w:p w14:paraId="5A8A0E9E" w14:textId="77777777" w:rsidR="004F3D0F" w:rsidRPr="00214B7C" w:rsidRDefault="004F3D0F" w:rsidP="004F3D0F">
      <w:pPr>
        <w:spacing w:before="100" w:beforeAutospacing="1" w:after="100" w:afterAutospacing="1"/>
        <w:jc w:val="both"/>
        <w:rPr>
          <w:b/>
        </w:rPr>
      </w:pPr>
      <w:r w:rsidRPr="00214B7C">
        <w:rPr>
          <w:rFonts w:hint="eastAsia"/>
          <w:b/>
          <w:i/>
          <w:u w:val="single"/>
        </w:rPr>
        <w:t>O</w:t>
      </w:r>
      <w:r w:rsidRPr="00214B7C">
        <w:rPr>
          <w:b/>
          <w:i/>
          <w:u w:val="single"/>
        </w:rPr>
        <w:t>bservation 1:</w:t>
      </w:r>
      <w:r w:rsidRPr="00214B7C">
        <w:rPr>
          <w:b/>
        </w:rPr>
        <w:t xml:space="preserve"> The </w:t>
      </w:r>
      <w:proofErr w:type="spellStart"/>
      <w:r w:rsidRPr="00214B7C">
        <w:rPr>
          <w:b/>
        </w:rPr>
        <w:t>gNB</w:t>
      </w:r>
      <w:proofErr w:type="spellEnd"/>
      <w:r w:rsidRPr="00214B7C">
        <w:rPr>
          <w:b/>
        </w:rPr>
        <w:t>-CU-UP shall not activate DL PSI based discard when the network is not congested.</w:t>
      </w:r>
    </w:p>
    <w:p w14:paraId="7D5FBC54" w14:textId="77777777" w:rsidR="004F3D0F" w:rsidRPr="001A2C0F" w:rsidRDefault="004F3D0F" w:rsidP="004F3D0F">
      <w:pPr>
        <w:spacing w:before="100" w:beforeAutospacing="1" w:after="100" w:afterAutospacing="1"/>
        <w:jc w:val="both"/>
        <w:rPr>
          <w:b/>
        </w:rPr>
      </w:pPr>
      <w:r w:rsidRPr="001A2C0F">
        <w:rPr>
          <w:rFonts w:hint="eastAsia"/>
          <w:b/>
          <w:i/>
          <w:u w:val="single"/>
        </w:rPr>
        <w:lastRenderedPageBreak/>
        <w:t>O</w:t>
      </w:r>
      <w:r w:rsidRPr="001A2C0F">
        <w:rPr>
          <w:b/>
          <w:i/>
          <w:u w:val="single"/>
        </w:rPr>
        <w:t>bservation 2:</w:t>
      </w:r>
      <w:r w:rsidRPr="001A2C0F">
        <w:rPr>
          <w:b/>
        </w:rPr>
        <w:t xml:space="preserve"> The existing mechanisms are not suitable to provide the congestion information to the </w:t>
      </w:r>
      <w:proofErr w:type="spellStart"/>
      <w:r w:rsidRPr="001A2C0F">
        <w:rPr>
          <w:b/>
        </w:rPr>
        <w:t>gNB</w:t>
      </w:r>
      <w:proofErr w:type="spellEnd"/>
      <w:r w:rsidRPr="001A2C0F">
        <w:rPr>
          <w:b/>
        </w:rPr>
        <w:t>-DU-UP for DL PSI based discard.</w:t>
      </w:r>
    </w:p>
    <w:p w14:paraId="25E8568D" w14:textId="77777777" w:rsidR="006C0007" w:rsidRPr="00B84647" w:rsidRDefault="006C0007" w:rsidP="006C0007">
      <w:pPr>
        <w:spacing w:before="100" w:beforeAutospacing="1" w:after="100" w:afterAutospacing="1"/>
        <w:jc w:val="both"/>
        <w:rPr>
          <w:b/>
        </w:rPr>
      </w:pPr>
      <w:r>
        <w:rPr>
          <w:b/>
          <w:i/>
          <w:u w:val="single"/>
        </w:rPr>
        <w:t>Proposal 1</w:t>
      </w:r>
      <w:r w:rsidRPr="00B84647">
        <w:rPr>
          <w:b/>
          <w:i/>
          <w:u w:val="single"/>
        </w:rPr>
        <w:t>:</w:t>
      </w:r>
      <w:r w:rsidRPr="00B84647">
        <w:rPr>
          <w:b/>
        </w:rPr>
        <w:t xml:space="preserve"> The </w:t>
      </w:r>
      <w:proofErr w:type="spellStart"/>
      <w:r w:rsidRPr="00B84647">
        <w:rPr>
          <w:b/>
        </w:rPr>
        <w:t>g</w:t>
      </w:r>
      <w:r>
        <w:rPr>
          <w:b/>
        </w:rPr>
        <w:t>NB</w:t>
      </w:r>
      <w:proofErr w:type="spellEnd"/>
      <w:r>
        <w:rPr>
          <w:b/>
        </w:rPr>
        <w:t>-CU</w:t>
      </w:r>
      <w:r w:rsidRPr="00B84647">
        <w:rPr>
          <w:b/>
        </w:rPr>
        <w:t>-CP can</w:t>
      </w:r>
      <w:r>
        <w:rPr>
          <w:b/>
        </w:rPr>
        <w:t xml:space="preserve"> notify the </w:t>
      </w:r>
      <w:proofErr w:type="spellStart"/>
      <w:r>
        <w:rPr>
          <w:b/>
        </w:rPr>
        <w:t>gNB</w:t>
      </w:r>
      <w:proofErr w:type="spellEnd"/>
      <w:r>
        <w:rPr>
          <w:b/>
        </w:rPr>
        <w:t>-DU about per DRB DL</w:t>
      </w:r>
      <w:r w:rsidRPr="00B84647">
        <w:rPr>
          <w:b/>
        </w:rPr>
        <w:t xml:space="preserve"> P</w:t>
      </w:r>
      <w:r>
        <w:rPr>
          <w:b/>
        </w:rPr>
        <w:t xml:space="preserve">SI based SDU discard configuration in the </w:t>
      </w:r>
      <w:r w:rsidRPr="00C07D5C">
        <w:rPr>
          <w:b/>
        </w:rPr>
        <w:t>UE CONTEXT SETUP REQUEST message and the UE CONTE</w:t>
      </w:r>
      <w:r>
        <w:rPr>
          <w:b/>
        </w:rPr>
        <w:t>XT MODIFICATION REQUEST message.</w:t>
      </w:r>
    </w:p>
    <w:p w14:paraId="5D4D3850" w14:textId="77777777" w:rsidR="006C0007" w:rsidRPr="00B84647" w:rsidRDefault="006C0007" w:rsidP="006C0007">
      <w:pPr>
        <w:spacing w:before="100" w:beforeAutospacing="1" w:after="100" w:afterAutospacing="1"/>
        <w:jc w:val="both"/>
        <w:rPr>
          <w:b/>
        </w:rPr>
      </w:pPr>
      <w:r>
        <w:rPr>
          <w:b/>
          <w:i/>
          <w:u w:val="single"/>
        </w:rPr>
        <w:t>Proposal 2</w:t>
      </w:r>
      <w:r w:rsidRPr="00B84647">
        <w:rPr>
          <w:b/>
          <w:i/>
          <w:u w:val="single"/>
        </w:rPr>
        <w:t>:</w:t>
      </w:r>
      <w:r w:rsidRPr="00B84647">
        <w:rPr>
          <w:b/>
        </w:rPr>
        <w:t xml:space="preserve"> The </w:t>
      </w:r>
      <w:proofErr w:type="spellStart"/>
      <w:r w:rsidRPr="00B84647">
        <w:rPr>
          <w:b/>
        </w:rPr>
        <w:t>gNB</w:t>
      </w:r>
      <w:proofErr w:type="spellEnd"/>
      <w:r>
        <w:rPr>
          <w:b/>
        </w:rPr>
        <w:t>-DU can send the suggestion on PSI based SDU discard</w:t>
      </w:r>
      <w:r w:rsidRPr="00B84647">
        <w:rPr>
          <w:b/>
        </w:rPr>
        <w:t xml:space="preserve"> activation/deactivation </w:t>
      </w:r>
      <w:r>
        <w:rPr>
          <w:b/>
        </w:rPr>
        <w:t xml:space="preserve">to the </w:t>
      </w:r>
      <w:proofErr w:type="spellStart"/>
      <w:r>
        <w:rPr>
          <w:b/>
        </w:rPr>
        <w:t>gNB</w:t>
      </w:r>
      <w:proofErr w:type="spellEnd"/>
      <w:r>
        <w:rPr>
          <w:b/>
        </w:rPr>
        <w:t xml:space="preserve">-CU-UP </w:t>
      </w:r>
      <w:r w:rsidRPr="00B84647">
        <w:rPr>
          <w:b/>
        </w:rPr>
        <w:t>if DL PSI-based discard is configured.</w:t>
      </w:r>
    </w:p>
    <w:p w14:paraId="29C82A7A" w14:textId="77777777" w:rsidR="008C3E92" w:rsidRPr="00BC76A7" w:rsidRDefault="008C3E92" w:rsidP="00925D91">
      <w:pPr>
        <w:pStyle w:val="10"/>
        <w:spacing w:before="100" w:beforeAutospacing="1" w:after="100" w:afterAutospacing="1"/>
        <w:ind w:left="0" w:firstLine="0"/>
        <w:jc w:val="both"/>
        <w:rPr>
          <w:rFonts w:cs="Arial"/>
        </w:rPr>
      </w:pPr>
      <w:r w:rsidRPr="00BC76A7">
        <w:rPr>
          <w:rFonts w:cs="Arial"/>
        </w:rPr>
        <w:t>4. Reference</w:t>
      </w:r>
    </w:p>
    <w:p w14:paraId="7F125C5D" w14:textId="2F03F623" w:rsidR="00256ABE" w:rsidRDefault="00256ABE" w:rsidP="00925D91">
      <w:pPr>
        <w:spacing w:before="100" w:beforeAutospacing="1" w:after="100" w:afterAutospacing="1"/>
        <w:jc w:val="both"/>
      </w:pPr>
      <w:r w:rsidRPr="00911361">
        <w:t>[1].</w:t>
      </w:r>
      <w:bookmarkStart w:id="60" w:name="_Ref109655880"/>
      <w:r w:rsidR="00884746">
        <w:t xml:space="preserve"> </w:t>
      </w:r>
      <w:bookmarkEnd w:id="60"/>
      <w:r w:rsidR="00155952">
        <w:t>Report of 3GPP TSG RAN3 meeting#123</w:t>
      </w:r>
      <w:r w:rsidR="00BF4073">
        <w:t>.</w:t>
      </w:r>
    </w:p>
    <w:p w14:paraId="7E6E5803" w14:textId="2B6947E5" w:rsidR="00564628" w:rsidRDefault="00612744" w:rsidP="00564628">
      <w:pPr>
        <w:spacing w:before="100" w:beforeAutospacing="1" w:after="100" w:afterAutospacing="1"/>
        <w:jc w:val="both"/>
      </w:pPr>
      <w:r>
        <w:t>[2</w:t>
      </w:r>
      <w:r w:rsidR="00256ABE" w:rsidRPr="00911361">
        <w:t xml:space="preserve">]. </w:t>
      </w:r>
      <w:r w:rsidR="00FF0FCB" w:rsidRPr="00CF58E9">
        <w:t xml:space="preserve">3GPP TS </w:t>
      </w:r>
      <w:r w:rsidR="00FF0FCB">
        <w:t>37.483</w:t>
      </w:r>
      <w:r w:rsidR="00FF0FCB" w:rsidRPr="00CF58E9">
        <w:t>: "</w:t>
      </w:r>
      <w:r w:rsidR="00FF0FCB" w:rsidRPr="00FF0FCB">
        <w:t xml:space="preserve"> </w:t>
      </w:r>
      <w:r w:rsidR="00FF0FCB" w:rsidRPr="00502E65">
        <w:t>NG-RAN</w:t>
      </w:r>
      <w:r w:rsidR="00FF0FCB" w:rsidRPr="00DE6CA8">
        <w:t xml:space="preserve">; </w:t>
      </w:r>
      <w:r w:rsidR="00FF0FCB">
        <w:t>E1 application protocol (E</w:t>
      </w:r>
      <w:r w:rsidR="00FF0FCB" w:rsidRPr="00502E65">
        <w:t>1AP)</w:t>
      </w:r>
      <w:r w:rsidR="00FF0FCB" w:rsidRPr="00CF58E9">
        <w:t>".</w:t>
      </w:r>
    </w:p>
    <w:p w14:paraId="6A337195" w14:textId="616364E2" w:rsidR="003B3503" w:rsidRDefault="000D70F2" w:rsidP="00564628">
      <w:pPr>
        <w:spacing w:before="100" w:beforeAutospacing="1" w:after="100" w:afterAutospacing="1"/>
        <w:jc w:val="both"/>
      </w:pPr>
      <w:r>
        <w:t xml:space="preserve">[3]. </w:t>
      </w:r>
      <w:r w:rsidR="008C54C6" w:rsidRPr="00CF58E9">
        <w:t>3GPP TS 23.501: "System Architecture for the 5G System; Stage 2".</w:t>
      </w:r>
    </w:p>
    <w:p w14:paraId="6A2DAA75" w14:textId="248A6154" w:rsidR="00404CD5" w:rsidRDefault="00404CD5" w:rsidP="00564628">
      <w:pPr>
        <w:spacing w:before="100" w:beforeAutospacing="1" w:after="100" w:afterAutospacing="1"/>
        <w:jc w:val="both"/>
      </w:pPr>
      <w:r>
        <w:t xml:space="preserve">[4]. </w:t>
      </w:r>
      <w:r w:rsidRPr="00E96F07">
        <w:t>3GPP TS 38.425: "NG-RAN; NR user plane protocol".</w:t>
      </w:r>
    </w:p>
    <w:p w14:paraId="44CB7375" w14:textId="5C83E189" w:rsidR="00C822D7" w:rsidRDefault="00C822D7" w:rsidP="00564628">
      <w:pPr>
        <w:spacing w:before="100" w:beforeAutospacing="1" w:after="100" w:afterAutospacing="1"/>
        <w:jc w:val="both"/>
      </w:pPr>
      <w:r>
        <w:t xml:space="preserve">[5]. </w:t>
      </w:r>
      <w:r w:rsidRPr="00FD0425">
        <w:t xml:space="preserve">3GPP TS </w:t>
      </w:r>
      <w:r w:rsidRPr="00FD0425">
        <w:rPr>
          <w:rFonts w:hint="eastAsia"/>
        </w:rPr>
        <w:t>38.</w:t>
      </w:r>
      <w:r>
        <w:rPr>
          <w:rFonts w:hint="eastAsia"/>
        </w:rPr>
        <w:t>473</w:t>
      </w:r>
      <w:r w:rsidRPr="00FD0425">
        <w:t>: "</w:t>
      </w:r>
      <w:r w:rsidRPr="00502E65">
        <w:t>NG-RAN</w:t>
      </w:r>
      <w:r w:rsidRPr="00DE6CA8">
        <w:t xml:space="preserve">; </w:t>
      </w:r>
      <w:r w:rsidRPr="00502E65">
        <w:t>F1 application protocol (F1AP)</w:t>
      </w:r>
      <w:r w:rsidRPr="00FD0425">
        <w:t>".</w:t>
      </w:r>
    </w:p>
    <w:p w14:paraId="512EF807" w14:textId="1A02220B" w:rsidR="00F677FD" w:rsidRPr="00DF5461" w:rsidRDefault="00F677FD" w:rsidP="00564628">
      <w:pPr>
        <w:spacing w:before="100" w:beforeAutospacing="1" w:after="100" w:afterAutospacing="1"/>
        <w:jc w:val="both"/>
      </w:pPr>
      <w:r w:rsidRPr="00DF5461">
        <w:t xml:space="preserve">[6]. </w:t>
      </w:r>
      <w:r w:rsidR="00D54807" w:rsidRPr="00D54807">
        <w:t>R3-243337</w:t>
      </w:r>
      <w:r w:rsidRPr="00DF5461">
        <w:t xml:space="preserve">, </w:t>
      </w:r>
      <w:r w:rsidR="00DF5461" w:rsidRPr="00DF5461">
        <w:t>(</w:t>
      </w:r>
      <w:r w:rsidR="00DF5461">
        <w:t>38.473</w:t>
      </w:r>
      <w:r w:rsidR="00DF5461" w:rsidRPr="00DF5461">
        <w:t xml:space="preserve"> CR) </w:t>
      </w:r>
      <w:r w:rsidRPr="00DF5461">
        <w:t>Correction on DL PSI based discard.</w:t>
      </w:r>
    </w:p>
    <w:p w14:paraId="11043379" w14:textId="6A8C9612" w:rsidR="00F677FD" w:rsidRDefault="00F677FD" w:rsidP="00564628">
      <w:pPr>
        <w:spacing w:before="100" w:beforeAutospacing="1" w:after="100" w:afterAutospacing="1"/>
        <w:jc w:val="both"/>
      </w:pPr>
      <w:r w:rsidRPr="00DF5461">
        <w:t xml:space="preserve">[7]. </w:t>
      </w:r>
      <w:r w:rsidR="00D54807" w:rsidRPr="00D54807">
        <w:t>R3-243338</w:t>
      </w:r>
      <w:r w:rsidRPr="00DF5461">
        <w:t xml:space="preserve">, </w:t>
      </w:r>
      <w:r w:rsidR="00DF5461" w:rsidRPr="00DF5461">
        <w:t>(</w:t>
      </w:r>
      <w:r w:rsidR="00DF5461">
        <w:t xml:space="preserve">38.425 </w:t>
      </w:r>
      <w:r w:rsidR="00DF5461" w:rsidRPr="00DF5461">
        <w:t>CR)</w:t>
      </w:r>
      <w:r w:rsidRPr="00DF5461">
        <w:t xml:space="preserve"> Correction on DL PSI based discard.</w:t>
      </w:r>
    </w:p>
    <w:sectPr w:rsidR="00F677FD" w:rsidSect="00752CFD">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A586E" w14:textId="77777777" w:rsidR="00FE7BF3" w:rsidRDefault="00FE7BF3">
      <w:r>
        <w:separator/>
      </w:r>
    </w:p>
  </w:endnote>
  <w:endnote w:type="continuationSeparator" w:id="0">
    <w:p w14:paraId="784A0EFC" w14:textId="77777777" w:rsidR="00FE7BF3" w:rsidRDefault="00FE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5176F" w14:textId="77777777" w:rsidR="00FE7BF3" w:rsidRDefault="00FE7BF3">
      <w:r>
        <w:separator/>
      </w:r>
    </w:p>
  </w:footnote>
  <w:footnote w:type="continuationSeparator" w:id="0">
    <w:p w14:paraId="46827122" w14:textId="77777777" w:rsidR="00FE7BF3" w:rsidRDefault="00FE7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A57B4D" w:rsidRDefault="00A57B4D">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8"/>
  </w:num>
  <w:num w:numId="4">
    <w:abstractNumId w:val="6"/>
  </w:num>
  <w:num w:numId="5">
    <w:abstractNumId w:val="5"/>
  </w:num>
  <w:num w:numId="6">
    <w:abstractNumId w:val="2"/>
  </w:num>
  <w:num w:numId="7">
    <w:abstractNumId w:val="9"/>
  </w:num>
  <w:num w:numId="8">
    <w:abstractNumId w:val="3"/>
  </w:num>
  <w:num w:numId="9">
    <w:abstractNumId w:val="1"/>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6E"/>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49D2"/>
    <w:rsid w:val="001D50C3"/>
    <w:rsid w:val="001D56A6"/>
    <w:rsid w:val="001D58C6"/>
    <w:rsid w:val="001D7A04"/>
    <w:rsid w:val="001D7C93"/>
    <w:rsid w:val="001D7FBF"/>
    <w:rsid w:val="001E04F0"/>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4B7C"/>
    <w:rsid w:val="002153E1"/>
    <w:rsid w:val="002154F5"/>
    <w:rsid w:val="00216D90"/>
    <w:rsid w:val="00216F1A"/>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707"/>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5A75"/>
    <w:rsid w:val="003F6A1C"/>
    <w:rsid w:val="00400CC4"/>
    <w:rsid w:val="00401A3B"/>
    <w:rsid w:val="0040277F"/>
    <w:rsid w:val="00404CD5"/>
    <w:rsid w:val="00404DE3"/>
    <w:rsid w:val="0040513C"/>
    <w:rsid w:val="00405C2A"/>
    <w:rsid w:val="00406251"/>
    <w:rsid w:val="0040642E"/>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3D0F"/>
    <w:rsid w:val="004F3D62"/>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92"/>
    <w:rsid w:val="005666A1"/>
    <w:rsid w:val="00567C76"/>
    <w:rsid w:val="00570CE1"/>
    <w:rsid w:val="00570DB7"/>
    <w:rsid w:val="00570E76"/>
    <w:rsid w:val="00570F75"/>
    <w:rsid w:val="0057223E"/>
    <w:rsid w:val="0057327A"/>
    <w:rsid w:val="005744FF"/>
    <w:rsid w:val="0057486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6A9F"/>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9AA"/>
    <w:rsid w:val="005D39FA"/>
    <w:rsid w:val="005D41CB"/>
    <w:rsid w:val="005D4646"/>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9E5"/>
    <w:rsid w:val="00644D53"/>
    <w:rsid w:val="00644DCC"/>
    <w:rsid w:val="00644E68"/>
    <w:rsid w:val="00644EE7"/>
    <w:rsid w:val="00644F24"/>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11D"/>
    <w:rsid w:val="0066363B"/>
    <w:rsid w:val="00663853"/>
    <w:rsid w:val="00663872"/>
    <w:rsid w:val="00663BF3"/>
    <w:rsid w:val="00663FBE"/>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82"/>
    <w:rsid w:val="006933BC"/>
    <w:rsid w:val="00693A19"/>
    <w:rsid w:val="006940A0"/>
    <w:rsid w:val="00694603"/>
    <w:rsid w:val="00695101"/>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12B"/>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3F"/>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3E5"/>
    <w:rsid w:val="008A35C8"/>
    <w:rsid w:val="008A4530"/>
    <w:rsid w:val="008A4C0F"/>
    <w:rsid w:val="008A4E52"/>
    <w:rsid w:val="008A5FAF"/>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245"/>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854"/>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4DEB"/>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34"/>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2D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69"/>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0AF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807"/>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3FF6"/>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42C7"/>
    <w:rsid w:val="00DE5939"/>
    <w:rsid w:val="00DE5C41"/>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1441"/>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3736"/>
    <w:rsid w:val="00F0440D"/>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5BB"/>
    <w:rsid w:val="00F207AC"/>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0007"/>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B9585-F3F7-4464-A465-63B3BF26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1578</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Huawei-Yuanping</cp:lastModifiedBy>
  <cp:revision>19</cp:revision>
  <dcterms:created xsi:type="dcterms:W3CDTF">2024-04-25T01:36:00Z</dcterms:created>
  <dcterms:modified xsi:type="dcterms:W3CDTF">2024-05-09T12:21:00Z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(3)50GDmzeWfKt6kDWaZ1RPn73V/0anC11HLCIPr0Oc6C0v0J2K8vvU5ANPVc4EWlPhlwFhSnsO
0+Z990goqVb+4Hsmsd5I+aC3wCAweLDuyd3LF0kO239iTSG9q7cvipwdl0ruggHJ+MJty0sf
ZpoJpQLdauXJvcWbolzwvrERMT2E43/OZz64CSgEy6XTh0H/IFBxV0IhepY+mXo5mKKz2WEf
D+QA/pMLSXnQPHEP2v</vt:lpwstr>
  </property>
  <property fmtid="{D5CDD505-2E9C-101B-9397-08002B2CF9AE}" pid="4" name="_2015_ms_pID_7253431">
    <vt:lpwstr>XnfwVMR+3wKNeFR7LmcBS4XmyJ7RXndwDO2iRb7lExFMvsSaHx/Ufo
NoXuJNVVQxIIO/9r434UQDn/5M1lZBC5+d2nNYuusDSnp5y+5cSOeJWHuL1U0wGWUGRm7kt5
3GE8QDNgA6XtziqnqFsIF9/oYWHnIZIJVP6Sy+h6QzM3vFVKszFEoqDCcduBBeSU5MJNkI9v
Pbt9jD6O1ZqieMRnWnSUw5jr4+mCk3TxmiY/</vt:lpwstr>
  </property>
  <property fmtid="{D5CDD505-2E9C-101B-9397-08002B2CF9AE}" pid="5" name="_2015_ms_pID_7253432">
    <vt:lpwstr>3Q==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1713838471</vt:lpwstr>
  </property>
</Properties>
</file>